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5-91-510/2025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Умеровой фио, паспортные данные, гражданки Российской Федерации, паспортные данные, дата выдачи дата, работающего в должности заведующей Муниципального бюджетного дошкольного общеобразовательного наименование организации адрес, и проживающей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заведующей Муниципального бюджетного дошкольного общеобразовательного наименование организации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судебном заседании фио, вину признала, просила назначить предупреждение, так правонарушение совершено впервые.</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91082529700089200001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административную ответственность, судьей не установлено.</w:t>
      </w:r>
    </w:p>
    <w:p w:rsidR="00A77B3E">
      <w:r>
        <w:t>Смягчающим административную ответственность обстоятельством являются признание вины.</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заведующего Муниципального бюджетного дошкольного общеобразовательного наименование организации адрес - Умерову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