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              </w:t>
      </w:r>
    </w:p>
    <w:p w:rsidR="00A77B3E">
      <w:r>
        <w:t xml:space="preserve"> Дело № 5-91-517/2025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 гражданина Российской Федерации, паспортные данные, дата выдачи дата зарегистрированного и проживающего по адресу: адрес, адрес,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адрес, адресдата время, т.е. 60-дневный срок с момента вступления в законную силу постановления  № 2507-91-003-00069/7/1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  ст. 20.4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- постановлением № 2507-91-003-00069/7/1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ч. 2  ст. 20.4 КоАП РФ  в отношении фио, </w:t>
      </w:r>
    </w:p>
    <w:p w:rsidR="00A77B3E">
      <w:r>
        <w:t>- протоколом об административном правонарушении № 2511-91-003-00106/6/1 от дата, в  отношении фио,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обстоятельства, отягчающие и смягчающие административную ответственность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казна-чейский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0410760300915005172520132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