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5-91-525/2025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адрес, гражданина Российской Федерации, паспортные данные, дата выдачи дата, зарегистрированного и фактически проживающего по адресу: адрес, адрес,    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адрес, адрес, дата  в время, т.е. 60-дневный срок с момента вступления в законную силу постановления  № 18810582250818219985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 в  его совершении подтверждается, а также материалами дела:</w:t>
      </w:r>
    </w:p>
    <w:p w:rsidR="00A77B3E">
      <w:r>
        <w:t xml:space="preserve">        - постановлением № 18810582250818219985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в отношении фио,  </w:t>
      </w:r>
    </w:p>
    <w:p w:rsidR="00A77B3E">
      <w:r>
        <w:t>- протоколом об административном правонарушении 82 АП № 308515 от дата, в  отношении фио,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судом - повторное совершение однородного административного правонарушения,  обстоятельств, смягчающие административную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Гражданина 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0410760300915005252520120.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