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055B6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№5-92-312/2024</w:t>
      </w:r>
    </w:p>
    <w:p w:rsidR="00A77B3E" w:rsidP="006055B6">
      <w:pPr>
        <w:ind w:firstLine="709"/>
        <w:jc w:val="right"/>
      </w:pPr>
      <w:r>
        <w:t xml:space="preserve">                                                                 УИД:91MS0092-01-2024-001690-11</w:t>
      </w:r>
    </w:p>
    <w:p w:rsidR="00A77B3E" w:rsidP="006055B6">
      <w:pPr>
        <w:ind w:firstLine="709"/>
        <w:jc w:val="both"/>
      </w:pPr>
    </w:p>
    <w:p w:rsidR="00A77B3E" w:rsidP="006055B6">
      <w:pPr>
        <w:ind w:firstLine="709"/>
        <w:jc w:val="both"/>
      </w:pPr>
      <w:r>
        <w:t xml:space="preserve">                            </w:t>
      </w:r>
      <w:r>
        <w:t xml:space="preserve">     </w:t>
      </w:r>
      <w:r>
        <w:t xml:space="preserve">       </w:t>
      </w:r>
      <w:r>
        <w:t>П</w:t>
      </w:r>
      <w:r>
        <w:t xml:space="preserve"> О С Т А Н О В Л Е Н И Е</w:t>
      </w:r>
    </w:p>
    <w:p w:rsidR="00A77B3E" w:rsidP="006055B6">
      <w:pPr>
        <w:ind w:firstLine="709"/>
        <w:jc w:val="both"/>
      </w:pPr>
    </w:p>
    <w:p w:rsidR="00A77B3E" w:rsidP="006055B6">
      <w:pPr>
        <w:jc w:val="both"/>
      </w:pPr>
      <w:r>
        <w:t>20 ноября 2024 года</w:t>
      </w:r>
      <w:r>
        <w:tab/>
      </w:r>
      <w:r>
        <w:t xml:space="preserve"> 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6055B6">
      <w:pPr>
        <w:ind w:firstLine="709"/>
        <w:jc w:val="both"/>
      </w:pPr>
    </w:p>
    <w:p w:rsidR="00A77B3E" w:rsidP="006055B6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</w:t>
      </w:r>
      <w:r>
        <w:t>ьевна, 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 -   председателя Новосельского сельского совета – главы адм</w:t>
      </w:r>
      <w:r>
        <w:t xml:space="preserve">инистрации Новосельского сельского поселения Черноморского района Республики Крым – </w:t>
      </w:r>
      <w:r>
        <w:t>Красильника</w:t>
      </w:r>
      <w:r>
        <w:t xml:space="preserve"> Владимира Михайловича, ПАСПОРТНЫЕ ДАННЫЕ</w:t>
      </w:r>
      <w:r>
        <w:t xml:space="preserve">, гражданина Российской Федерации, ПАСПОРТНЫЕ ДАННЫЕ, зарегистрированного и проживающего по адресу: АДРЕС, </w:t>
      </w:r>
    </w:p>
    <w:p w:rsidR="00A77B3E" w:rsidP="006055B6">
      <w:pPr>
        <w:ind w:firstLine="709"/>
        <w:jc w:val="both"/>
      </w:pPr>
      <w:r>
        <w:t>о совер</w:t>
      </w:r>
      <w:r>
        <w:t>шении административного правонарушения, предусмотренного ч.1  ст.20.35 КоАП РФ,</w:t>
      </w:r>
    </w:p>
    <w:p w:rsidR="00A77B3E" w:rsidP="006055B6">
      <w:pPr>
        <w:ind w:firstLine="709"/>
        <w:jc w:val="both"/>
      </w:pPr>
      <w:r>
        <w:t xml:space="preserve">                            </w:t>
      </w:r>
      <w:r>
        <w:t xml:space="preserve">                    У С Т А Н О В И Л:</w:t>
      </w:r>
    </w:p>
    <w:p w:rsidR="00A77B3E" w:rsidP="006055B6">
      <w:pPr>
        <w:ind w:firstLine="709"/>
        <w:jc w:val="both"/>
      </w:pPr>
    </w:p>
    <w:p w:rsidR="00A77B3E" w:rsidP="006055B6">
      <w:pPr>
        <w:ind w:firstLine="709"/>
        <w:jc w:val="both"/>
      </w:pPr>
      <w:r>
        <w:t xml:space="preserve">ДАТА, </w:t>
      </w:r>
      <w:r>
        <w:t>Красильник</w:t>
      </w:r>
      <w:r>
        <w:t xml:space="preserve"> В.М., являясь должностным лицом, а именно председателем Новосельск</w:t>
      </w:r>
      <w:r>
        <w:t xml:space="preserve">ого  сельского совета - главой администрации Новосельского сельского поселения Черноморского района Республики Крым (адрес юридического лица: </w:t>
      </w:r>
      <w:r>
        <w:t>Республика Крым, Черноморский район, с. Новосельское, ул. Ленина, д.27),  в нарушение ч. 3.1 ст. 5 Федерального за</w:t>
      </w:r>
      <w:r>
        <w:t>кона от 06.03.2006 № 35-ФЗ «О противодействии терроризму» и пунктов 19,38-39 Требований к антитеррористической защищенности мест массового пребывания людей, утвержденных постановлением Правительства Российской Федерации от 25.03.2015 года № НОМЕР</w:t>
      </w:r>
      <w:r>
        <w:t xml:space="preserve">, не провел </w:t>
      </w:r>
      <w:r>
        <w:t>актуализацию паспорта безопасности на объект ММПЛ - «ИЗЪЯТО</w:t>
      </w:r>
      <w:r>
        <w:t>», расположенный по адресу:</w:t>
      </w:r>
      <w:r>
        <w:t xml:space="preserve"> АДРЕС, в установленные сроки, а также не обеспечил контроль, за выполнением требований к антитеррористической защищенности посредством ор</w:t>
      </w:r>
      <w:r>
        <w:t>ганизации и проведения плановых проверок, чем совершил административное правонарушение, предусмотренное ч.1 ст.20.35 КоАП РФ.</w:t>
      </w:r>
    </w:p>
    <w:p w:rsidR="00A77B3E" w:rsidP="006055B6">
      <w:pPr>
        <w:ind w:firstLine="709"/>
        <w:jc w:val="both"/>
      </w:pPr>
      <w:r>
        <w:t>В ходе рассмотрения дела должностное лицо, в отношении которого ведется производство по делу об административном правонарушении, -</w:t>
      </w:r>
      <w:r>
        <w:t xml:space="preserve">  </w:t>
      </w:r>
      <w:r>
        <w:t>Красильник</w:t>
      </w:r>
      <w:r>
        <w:t xml:space="preserve"> В.М., вину в совершении правонарушения признал, пояснил, что в связи с проведением обследования и категорирования мест массового пребывания людей, администрацией в Евпаторийское МОВО – филиала ФГКУ «УВО ВНГ России по Республике Крым» были напр</w:t>
      </w:r>
      <w:r>
        <w:t>авлены письма от ДАТА и от ДАТА, о включении специалиста в состав комиссии по обследованию и категорированию ММПЛ, а также о предоставлении акта обследования для проверки, предусмотренные законом плановые проверки им не планировались и не проводились.</w:t>
      </w:r>
    </w:p>
    <w:p w:rsidR="00A77B3E" w:rsidP="006055B6">
      <w:pPr>
        <w:ind w:firstLine="709"/>
        <w:jc w:val="both"/>
      </w:pPr>
      <w:r>
        <w:t>Засл</w:t>
      </w:r>
      <w:r>
        <w:t xml:space="preserve">ушав привлекаемое лицо, исследовав материалы дела, оценив и проанализировав все доказательства в их совокупности, мировой судья приходит к выводу о доказанности вины </w:t>
      </w:r>
      <w:r>
        <w:t>Красильника</w:t>
      </w:r>
      <w:r>
        <w:t xml:space="preserve"> В.М. </w:t>
      </w:r>
      <w:r>
        <w:t>в совершении административного правонарушения, предусмотренного ч.1 ст.2</w:t>
      </w:r>
      <w:r>
        <w:t xml:space="preserve">0.35 КоАП РФ, исходя из следующего.  </w:t>
      </w:r>
    </w:p>
    <w:p w:rsidR="00A77B3E" w:rsidP="006055B6">
      <w:pPr>
        <w:ind w:firstLine="709"/>
        <w:jc w:val="both"/>
      </w:pPr>
      <w:r>
        <w:t xml:space="preserve">Частью 1 статьи 20.35 КоАП РФ предусмотрена административная ответственность за нарушение требований к антитеррористической защищенности объектов (территорий) либо воспрепятствование деятельности лица по осуществлению </w:t>
      </w:r>
      <w:r>
        <w:t>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</w:t>
      </w:r>
      <w:r>
        <w:t>ствия не содержат признаков уголовно наказуемого деяния.</w:t>
      </w:r>
    </w:p>
    <w:p w:rsidR="00A77B3E" w:rsidP="006055B6">
      <w:pPr>
        <w:ind w:firstLine="709"/>
        <w:jc w:val="both"/>
      </w:pPr>
      <w:r>
        <w:t xml:space="preserve">Согласно статье 2 Федерального закона от 6 марта 2006 г. N 35-ФЗ "О противодействии терроризму" противодействие терроризму в Российской Федерации </w:t>
      </w:r>
      <w:r>
        <w:t>основывается на принципах приоритета мер предупрежден</w:t>
      </w:r>
      <w:r>
        <w:t>ия терроризма, минимизации и (или) ликвидации последствий его проявлений.</w:t>
      </w:r>
    </w:p>
    <w:p w:rsidR="00A77B3E" w:rsidP="006055B6">
      <w:pPr>
        <w:ind w:firstLine="709"/>
        <w:jc w:val="both"/>
      </w:pPr>
      <w:r>
        <w:t>Согласно п. 4 ст. 3 Федерального закона от 06.03.2006 N 35-ФЗ "О противодействии терроризму" противодействие терроризму - деятельность органов государственной власти и органов местно</w:t>
      </w:r>
      <w:r>
        <w:t>го самоуправления, а также физических и юридических лиц по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терроризма).</w:t>
      </w:r>
    </w:p>
    <w:p w:rsidR="00A77B3E" w:rsidP="006055B6">
      <w:pPr>
        <w:ind w:firstLine="709"/>
        <w:jc w:val="both"/>
      </w:pPr>
      <w:r>
        <w:t>В соответствии с п. 6 ст.</w:t>
      </w:r>
      <w:r>
        <w:t xml:space="preserve"> 3 Федерального закона от 06.03.2006 N 35-ФЗ "О противодействии терроризму" антитеррористическая защищенность объекта (территории) - состояние защищенности здания, строения, сооружения, иного объекта, места массового пребывания людей, препятствующее соверш</w:t>
      </w:r>
      <w:r>
        <w:t>ению террористического акта. При этом под местом массового пребывания людей понимается территория общего пользования поселения или городского округа, либо специально отведенная территория за их пределами, либо место общего пользования в здании, строении, с</w:t>
      </w:r>
      <w:r>
        <w:t>ооружении, на ином объекте, на которых при определенных условиях может одновременно находиться более пятидесяти человек.</w:t>
      </w:r>
    </w:p>
    <w:p w:rsidR="00A77B3E" w:rsidP="006055B6">
      <w:pPr>
        <w:ind w:firstLine="709"/>
        <w:jc w:val="both"/>
      </w:pPr>
      <w:r>
        <w:t>В соответствии со статьей 5.2 названного Федерального закона органы местного самоуправления при решении вопросов местного значения по у</w:t>
      </w:r>
      <w:r>
        <w:t>частию в профилактике терроризма, а также в минимизации и (или) ликвидации последствий его проявлений среди прочего: разрабатывают и реализуют муниципальные программы в области профилактики терроризма, а также минимизации и (или) ликвидации последствий его</w:t>
      </w:r>
      <w:r>
        <w:t xml:space="preserve"> проявлений; обеспечивают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 осуществляют иные полномочия по решению вопросов местного значения по уча</w:t>
      </w:r>
      <w:r>
        <w:t>стию в профилактике терроризма, а также в минимизации и (или) ликвидации последствий его проявлений.</w:t>
      </w:r>
    </w:p>
    <w:p w:rsidR="00A77B3E" w:rsidP="006055B6">
      <w:pPr>
        <w:ind w:firstLine="709"/>
        <w:jc w:val="both"/>
      </w:pPr>
      <w:r>
        <w:t>Требования к антитеррористической защищенности мест массового пребывания людей и объектов (территорий), подлежащих обязательной охране войсками национально</w:t>
      </w:r>
      <w:r>
        <w:t>й гвардии Российской Федерации, и форм паспортов безопасности таких мест и объектов (территорий), утверждены постановлением Правительства Российской Федерации от ДАТА N 272 (далее также - Требования), согласно которым:</w:t>
      </w:r>
    </w:p>
    <w:p w:rsidR="00A77B3E" w:rsidP="006055B6">
      <w:pPr>
        <w:ind w:firstLine="709"/>
        <w:jc w:val="both"/>
      </w:pPr>
      <w:r>
        <w:t>- на каждое место массового пребывани</w:t>
      </w:r>
      <w:r>
        <w:t>я людей в течение 30 дней после проведения его обследования и категорирования комиссией составляется паспорт безопасности. Паспорт безопасности составляется в 6 экземплярах, согласовывается с руководителями территориального органа безопасности, территориал</w:t>
      </w:r>
      <w:r>
        <w:t>ьного органа Министерства внутренних дел Российской Федерации,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</w:t>
      </w:r>
      <w:r>
        <w:t>льного органа Министерства Российской Федерации по делам гражданской обороны, чрезвычайным ситуациям и ликвидации последствий стихийных бедствий и утверждается руководителем исполнительного органа государственной власти субъекта Российской Федерации (главо</w:t>
      </w:r>
      <w:r>
        <w:t>й муниципального образования), на территории которого расположено место массового пребывания людей. Направление паспорта безопасности на согласование осуществляется правообладателем места массового пребывания людей сопроводительными письмами в течение 3 ра</w:t>
      </w:r>
      <w:r>
        <w:t>бочих дней после его составления (пункт 14);</w:t>
      </w:r>
    </w:p>
    <w:p w:rsidR="00A77B3E" w:rsidP="006055B6">
      <w:pPr>
        <w:ind w:firstLine="709"/>
        <w:jc w:val="both"/>
      </w:pPr>
      <w:r>
        <w:t>- актуализация паспорта безопасности осуществляется не реже одного раза в 3 года, а также в перечисленных в данном пункте случаях (пункт 19);</w:t>
      </w:r>
    </w:p>
    <w:p w:rsidR="00A77B3E" w:rsidP="006055B6">
      <w:pPr>
        <w:ind w:firstLine="709"/>
        <w:jc w:val="both"/>
      </w:pPr>
      <w:r>
        <w:t>- контроль за выполнением настоящих требований осуществляется комисси</w:t>
      </w:r>
      <w:r>
        <w:t>ей посредством организации и проведения плановых и внеплановых проверок с докладом результатов руководителю исполнительного органа государственной власти субъекта Российской Федерации (главе муниципального образования), на территории которого расположено м</w:t>
      </w:r>
      <w:r>
        <w:t>есто массового пребывания людей, либо лицу, исполняющему его обязанности (пункт 38);</w:t>
      </w:r>
    </w:p>
    <w:p w:rsidR="00A77B3E" w:rsidP="006055B6">
      <w:pPr>
        <w:ind w:firstLine="709"/>
        <w:jc w:val="both"/>
      </w:pPr>
      <w:r>
        <w:t>- плановая проверка осуществляется 1 раз в год в соответствии с планом, утвержденным председателем комиссии, и проводится в форме документарного контроля или выездного обс</w:t>
      </w:r>
      <w:r>
        <w:t>ледования места массового пребывания людей на предмет определения состояния его антитеррористической защищенности (пункт 39).</w:t>
      </w:r>
    </w:p>
    <w:p w:rsidR="00A77B3E" w:rsidP="006055B6">
      <w:pPr>
        <w:ind w:firstLine="709"/>
        <w:jc w:val="both"/>
      </w:pPr>
      <w:r>
        <w:t xml:space="preserve">Согласно пункту 38 постановления Правительства, контроль за выполнением настоящих требований осуществляется комиссией посредством </w:t>
      </w:r>
      <w:r>
        <w:t xml:space="preserve">организации и проведения плановых и внеплановых проверок с докладом результатов руководителю исполнительного органа государственной власти субъекта Российской Федерации (главе муниципального образования), на территории которого расположено место массового </w:t>
      </w:r>
      <w:r>
        <w:t>пребывания людей, либо лицу, исполняющему его обязанности. Плановая проверка осуществляется 1 раз в год в соответствии с планом, утвержденным председателем комиссии, и проводится в форме документарного контроля или выездного обследования места массового пр</w:t>
      </w:r>
      <w:r>
        <w:t>ебывания людей на предмет определения состояния его антитеррористической защищенности.</w:t>
      </w:r>
    </w:p>
    <w:p w:rsidR="00A77B3E" w:rsidP="006055B6">
      <w:pPr>
        <w:ind w:firstLine="709"/>
        <w:jc w:val="both"/>
      </w:pPr>
      <w:r>
        <w:t>В соответствии пунктом 2 Требований ДАТА Главой Республики Крым утвержден Перечень мест массового пребывания людей в Республике Крым, в который включен объект: «ИЗЪЯТО</w:t>
      </w:r>
      <w:r>
        <w:t xml:space="preserve">», </w:t>
      </w:r>
      <w:r>
        <w:t>расположенный</w:t>
      </w:r>
      <w:r>
        <w:t xml:space="preserve"> по адресу: АДРЕС.</w:t>
      </w:r>
    </w:p>
    <w:p w:rsidR="00A77B3E" w:rsidP="006055B6">
      <w:pPr>
        <w:ind w:firstLine="709"/>
        <w:jc w:val="both"/>
      </w:pPr>
      <w:r>
        <w:t>Статьей 2.4 Кодекса Российской Федерации об административных правонарушениях установлено, что административной ответственности подлежит должностное лицо в случае совершения им административно</w:t>
      </w:r>
      <w:r>
        <w:t>го правонарушения в связи с неисполнением либо ненадлежащим исполнением своих служебных обязанностей.</w:t>
      </w:r>
    </w:p>
    <w:p w:rsidR="00A77B3E" w:rsidP="006055B6">
      <w:pPr>
        <w:ind w:firstLine="709"/>
        <w:jc w:val="both"/>
      </w:pPr>
      <w:r>
        <w:t xml:space="preserve">Субъектом правонарушения, предусмотренного ч.1 ст.20.35 Кодекса Российской Федерации об административных правонарушениях, в данном случае является </w:t>
      </w:r>
      <w:r>
        <w:t>Красиль</w:t>
      </w:r>
      <w:r>
        <w:t>ник</w:t>
      </w:r>
      <w:r>
        <w:t xml:space="preserve"> В.М., который согласно решению 1 (очередного) заседания III созыва Новосельского сельского совета Черноморского района Республики Крым №НОМЕР</w:t>
      </w:r>
      <w:r>
        <w:t xml:space="preserve"> от ДАТА избран главой муниципального образования Новосельское сельское поселение Черноморского района Республики К</w:t>
      </w:r>
      <w:r>
        <w:t>рым – председателем Новосельского сельского совета Черноморского района Республики Крым – главой администрации Новосельского</w:t>
      </w:r>
      <w:r>
        <w:t xml:space="preserve"> сельского поселения Черноморского района Республики Крым. </w:t>
      </w:r>
    </w:p>
    <w:p w:rsidR="00A77B3E" w:rsidP="006055B6">
      <w:pPr>
        <w:ind w:firstLine="709"/>
        <w:jc w:val="both"/>
      </w:pPr>
      <w:r>
        <w:t xml:space="preserve">Как следует из материалов дела, анализом антитеррористической </w:t>
      </w:r>
      <w:r>
        <w:t>защищенности мест массового пребывания людей в Республике Крым, проведенным должностным лицом филиала ФГКУ «УВО ВНГ России по Республике Крым», установлено, что за период с ДАТА по ДАТА, обращений от главы администрации Новосельского сельского поселения Че</w:t>
      </w:r>
      <w:r>
        <w:t>рноморского района Республики Крым об участии в обследовании и актуализации паспорта безопасности вышеуказанного ММПЛ, а также обращения об участии в плановых проверках ММПЛ в ФГКУ «УВО ВНГ России по Республике Крым» не поступали. По состоянию на ДАТА кате</w:t>
      </w:r>
      <w:r>
        <w:t>горирование объекта не проведено, паспорт безопасности не разработан, плановые проверки главой Новосельского сельского поселения не проводились.</w:t>
      </w:r>
    </w:p>
    <w:p w:rsidR="00A77B3E" w:rsidP="006055B6">
      <w:pPr>
        <w:ind w:firstLine="709"/>
        <w:jc w:val="both"/>
      </w:pPr>
      <w:r>
        <w:t xml:space="preserve">Таким образом, </w:t>
      </w:r>
      <w:r>
        <w:t>Красильник</w:t>
      </w:r>
      <w:r>
        <w:t xml:space="preserve"> В.М., являясь главой администрации Новосельского сельского поселения Черноморского ра</w:t>
      </w:r>
      <w:r>
        <w:t xml:space="preserve">йона Республики Крым, осуществляя организационно-распорядительные функции, зная о возложенных на него обязанностях по соблюдению требований законодательства в сфере антитеррористической защищенности, исчерпывающие меры по их соблюдению не предпринял. </w:t>
      </w:r>
    </w:p>
    <w:p w:rsidR="00A77B3E" w:rsidP="006055B6">
      <w:pPr>
        <w:ind w:firstLine="709"/>
        <w:jc w:val="both"/>
      </w:pPr>
      <w:r>
        <w:t>Факт</w:t>
      </w:r>
      <w:r>
        <w:t xml:space="preserve"> совершения </w:t>
      </w:r>
      <w:r>
        <w:t>Красильником</w:t>
      </w:r>
      <w:r>
        <w:t xml:space="preserve"> В.М. административного правонарушения подтверждается:</w:t>
      </w:r>
    </w:p>
    <w:p w:rsidR="00A77B3E" w:rsidP="006055B6">
      <w:pPr>
        <w:ind w:firstLine="709"/>
        <w:jc w:val="both"/>
      </w:pPr>
      <w:r>
        <w:t>- протоколом об административном правонарушении 91ОВО 017 011124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года (л.д.2-8);</w:t>
      </w:r>
    </w:p>
    <w:p w:rsidR="00A77B3E" w:rsidP="006055B6">
      <w:pPr>
        <w:ind w:firstLine="709"/>
        <w:jc w:val="both"/>
      </w:pPr>
      <w:r>
        <w:t>- рапортом старшего инспектора ГКЗО ЕМОВО – филиала ФГКУ «УВО ВНГ России по Рес</w:t>
      </w:r>
      <w:r>
        <w:t>публике Крым» от ДАТА (л.д.9);</w:t>
      </w:r>
    </w:p>
    <w:p w:rsidR="00A77B3E" w:rsidP="006055B6">
      <w:pPr>
        <w:ind w:firstLine="709"/>
        <w:jc w:val="both"/>
      </w:pPr>
      <w:r>
        <w:t>- копией распоряжения Главы Республики Крым «Об утверждении Перечня мест массового пребывания людей в Республике Крым и признании утратившим силу распоряжения Главы Республики Крым от ДАТА №НОМЕР</w:t>
      </w:r>
      <w:r>
        <w:t>-</w:t>
      </w:r>
      <w:r>
        <w:t>рг</w:t>
      </w:r>
      <w:r>
        <w:t xml:space="preserve">/ДСП» </w:t>
      </w:r>
      <w:r>
        <w:t>от</w:t>
      </w:r>
      <w:r>
        <w:t xml:space="preserve"> ДАТА с приложением (</w:t>
      </w:r>
      <w:r>
        <w:t>л.д.10-11);</w:t>
      </w:r>
    </w:p>
    <w:p w:rsidR="00A77B3E" w:rsidP="006055B6">
      <w:pPr>
        <w:ind w:firstLine="709"/>
        <w:jc w:val="both"/>
      </w:pPr>
      <w:r>
        <w:t>- выпиской из ЕГРН об основных характеристиках и зарегистрированных правах на объект недвижимости (л.д.20-23);</w:t>
      </w:r>
    </w:p>
    <w:p w:rsidR="00A77B3E" w:rsidP="006055B6">
      <w:pPr>
        <w:ind w:firstLine="709"/>
        <w:jc w:val="both"/>
      </w:pPr>
      <w:r>
        <w:t>- выпиской из ЕГРЮЛ от ДАТА (л.д.26-31).</w:t>
      </w:r>
    </w:p>
    <w:p w:rsidR="00A77B3E" w:rsidP="006055B6">
      <w:pPr>
        <w:ind w:firstLine="709"/>
        <w:jc w:val="both"/>
      </w:pPr>
      <w:r>
        <w:t>Имеющиеся в материалах дела доказательства получены уполномоченными на то должностными лицам</w:t>
      </w:r>
      <w:r>
        <w:t>и, в рамках выполнения ими своих должностных обязанностей, содержат сведения, необходимые для правильного разрешения дела, согласуются между собой и с фактическими обстоятельствами дела, являются достоверными и допустимыми, отвечают требованиям, предъявляе</w:t>
      </w:r>
      <w:r>
        <w:t>мым к доказательствам в соответствии со статьей 26.2 Кодекса Российской Федерации об административных правонарушениях.</w:t>
      </w:r>
    </w:p>
    <w:p w:rsidR="00A77B3E" w:rsidP="006055B6">
      <w:pPr>
        <w:ind w:firstLine="709"/>
        <w:jc w:val="both"/>
      </w:pPr>
      <w:r>
        <w:t xml:space="preserve">В связи с вышеизложенным, действия </w:t>
      </w:r>
      <w:r>
        <w:t>Красильника</w:t>
      </w:r>
      <w:r>
        <w:t xml:space="preserve"> В.М. суд квалифицирует по ч.1 ст.20.35 Кодекса Российской Федерации об административных пр</w:t>
      </w:r>
      <w:r>
        <w:t>авонарушениях, как нарушение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признаков уголо</w:t>
      </w:r>
      <w:r>
        <w:t>вно наказуемого деяния.</w:t>
      </w:r>
    </w:p>
    <w:p w:rsidR="00A77B3E" w:rsidP="006055B6">
      <w:pPr>
        <w:ind w:firstLine="709"/>
        <w:jc w:val="both"/>
      </w:pPr>
      <w:r>
        <w:t xml:space="preserve">Доводы </w:t>
      </w:r>
      <w:r>
        <w:t>Красильника</w:t>
      </w:r>
      <w:r>
        <w:t xml:space="preserve"> В.М. о частичном устранении нарушений не могут служить основанием для освобождения от административной ответственности, поскольку эти действия совершены после выявления нарушений.</w:t>
      </w:r>
    </w:p>
    <w:p w:rsidR="00A77B3E" w:rsidP="006055B6">
      <w:pPr>
        <w:ind w:firstLine="709"/>
        <w:jc w:val="both"/>
      </w:pPr>
      <w:r>
        <w:t xml:space="preserve">Каких-либо неустранимых сомнений </w:t>
      </w:r>
      <w:r>
        <w:t>в виновности, недостатков процессуальных документов, как и доказательств нарушений требований законности, не имеется, положения статей 1.5 и 1.6 Кодекса Российской Федерации об административных правонарушениях не нарушены. Установленных законом оснований д</w:t>
      </w:r>
      <w:r>
        <w:t>ля прекращения производства по делу не имеется.</w:t>
      </w:r>
    </w:p>
    <w:p w:rsidR="00A77B3E" w:rsidP="006055B6">
      <w:pPr>
        <w:ind w:firstLine="709"/>
        <w:jc w:val="both"/>
      </w:pPr>
      <w:r>
        <w:t>Срок давности привлечения к административной ответственности в соответствии с положениями части 1 статьи 4.5 КоАП РФ не истёк, обстоятельств, исключающих производство по делу об административном правонарушени</w:t>
      </w:r>
      <w:r>
        <w:t>и, не имеется.</w:t>
      </w:r>
    </w:p>
    <w:p w:rsidR="00A77B3E" w:rsidP="006055B6">
      <w:pPr>
        <w:ind w:firstLine="709"/>
        <w:jc w:val="both"/>
      </w:pPr>
      <w: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</w:t>
      </w:r>
      <w:r>
        <w:t>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 w:rsidP="006055B6">
      <w:pPr>
        <w:ind w:firstLine="709"/>
        <w:jc w:val="both"/>
      </w:pPr>
      <w:r>
        <w:t>К числу обстоятельств, смягчающих административную ответственность, согласно ст.4.2 Кодек</w:t>
      </w:r>
      <w:r>
        <w:t>са Российской Федерации об административных правонарушениях, суд относит признание вины лицом, совершившим административное правонарушение, раскаяние в содеянном.</w:t>
      </w:r>
    </w:p>
    <w:p w:rsidR="00A77B3E" w:rsidP="006055B6">
      <w:pPr>
        <w:ind w:firstLine="709"/>
        <w:jc w:val="both"/>
      </w:pPr>
      <w:r>
        <w:t xml:space="preserve">Обстоятельств отягчающих ответственность </w:t>
      </w:r>
      <w:r>
        <w:t>Красильника</w:t>
      </w:r>
      <w:r>
        <w:t xml:space="preserve"> В.М., предусмотренных ст.4.3 Кодекса Рос</w:t>
      </w:r>
      <w:r>
        <w:t>сийской Федерации об административных правонарушениях,  судом  не  установлено.</w:t>
      </w:r>
    </w:p>
    <w:p w:rsidR="00A77B3E" w:rsidP="006055B6">
      <w:pPr>
        <w:ind w:firstLine="709"/>
        <w:jc w:val="both"/>
      </w:pPr>
      <w:r>
        <w:t>Исходя из оценки обстоятельств совершенного правонарушения, суд полагает невозможным признать данное административное правонарушение, малозначительным, поскольку должностным ли</w:t>
      </w:r>
      <w:r>
        <w:t>цом не приняты меры по обеспечению антитеррористической безопасности места массового пребывания людей, а вменяемое правонарушение относится к правонарушениям, посягающим на общественный порядок и общественную безопасность. Совершенное правонарушение, выраз</w:t>
      </w:r>
      <w:r>
        <w:t>ившееся в невыполнении требований антитеррористической защищенности объекта, создает угрозу причинения вреда жизни и здоровью людей. Оснований для прекращения производства по делу либо освобождения должностного лица от административного наказания не имеетс</w:t>
      </w:r>
      <w:r>
        <w:t>я.</w:t>
      </w:r>
    </w:p>
    <w:p w:rsidR="00A77B3E" w:rsidP="006055B6">
      <w:pPr>
        <w:ind w:firstLine="709"/>
        <w:jc w:val="both"/>
      </w:pPr>
      <w:r>
        <w:t>Санкцией ч. 1 ст. 20.35 КоАП РФ для должностных лиц предусмотрено наказание в виде административного штрафа от тридцати тысяч до пятидесяти тысяч рублей или дисквалификации на срок от шести месяцев до трех лет.</w:t>
      </w:r>
    </w:p>
    <w:p w:rsidR="00A77B3E" w:rsidP="006055B6">
      <w:pPr>
        <w:ind w:firstLine="709"/>
        <w:jc w:val="both"/>
      </w:pPr>
      <w:r>
        <w:t>Учитывая изложенное, исходя из общих принц</w:t>
      </w:r>
      <w:r>
        <w:t xml:space="preserve">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>
        <w:t>Красильника</w:t>
      </w:r>
      <w:r>
        <w:t xml:space="preserve"> В.М., отсутствие обстоятельств, отягчающих ответственность, </w:t>
      </w:r>
      <w:r>
        <w:t>с учетом наличия возникновения угрозы причинения вреда жизни и здоровью людей вследствие бездействия должностного лица, а также принятия мер к исправлению недостатков своей работы, выразившиеся в создании комиссии, подачи заявки о выделении специалиста для</w:t>
      </w:r>
      <w:r>
        <w:t xml:space="preserve"> обследования, проведении категоризации объекта, подготовке паспорта безопасности, суд приходит к выводу, что </w:t>
      </w:r>
      <w:r>
        <w:t>Красильника</w:t>
      </w:r>
      <w:r>
        <w:t xml:space="preserve"> В.М. следует подвергнуть наказанию в виде штрафа в пределах санкции, предусмотренной ч.1 ст.20.35 Кодекса Российской Федерации об адми</w:t>
      </w:r>
      <w:r>
        <w:t xml:space="preserve">нистративных правонарушениях в виде административного штрафа в минимальном размере, поскольку данный вид наказания, по мнению суда, будет отвечать общим правилам назначения административного наказания, основанных на принципах справедливости, соразмерности </w:t>
      </w:r>
      <w:r>
        <w:t>и индивидуализации ответственности.</w:t>
      </w:r>
    </w:p>
    <w:p w:rsidR="00A77B3E" w:rsidP="006055B6">
      <w:pPr>
        <w:ind w:firstLine="709"/>
        <w:jc w:val="both"/>
      </w:pPr>
      <w:r>
        <w:t xml:space="preserve">На основании ч.1 ст. 20.35 Кодекса Российской Федерации об административных правонарушениях, руководствуясь </w:t>
      </w:r>
      <w:r>
        <w:t>ст.ст</w:t>
      </w:r>
      <w:r>
        <w:t>. 29.9-29.10 КоАП РФ, мировой судья, -</w:t>
      </w:r>
    </w:p>
    <w:p w:rsidR="00A77B3E" w:rsidP="006055B6">
      <w:pPr>
        <w:ind w:firstLine="709"/>
        <w:jc w:val="both"/>
      </w:pPr>
    </w:p>
    <w:p w:rsidR="00A77B3E" w:rsidP="006055B6">
      <w:pPr>
        <w:ind w:firstLine="709"/>
        <w:jc w:val="both"/>
      </w:pPr>
      <w:r>
        <w:t xml:space="preserve">                                            </w:t>
      </w:r>
      <w:r>
        <w:t xml:space="preserve">            ПОСТ</w:t>
      </w:r>
      <w:r>
        <w:t>АНОВИЛ:</w:t>
      </w:r>
    </w:p>
    <w:p w:rsidR="00A77B3E" w:rsidP="006055B6">
      <w:pPr>
        <w:ind w:firstLine="709"/>
        <w:jc w:val="both"/>
      </w:pPr>
    </w:p>
    <w:p w:rsidR="00A77B3E" w:rsidP="006055B6">
      <w:pPr>
        <w:ind w:firstLine="709"/>
        <w:jc w:val="both"/>
      </w:pPr>
      <w:r>
        <w:t xml:space="preserve">Должностное лицо - председателя Новосельского сельского совета – главу администрации Новосельского сельского поселения Черноморского района Республики Крым – </w:t>
      </w:r>
      <w:r>
        <w:t>Красильника</w:t>
      </w:r>
      <w:r>
        <w:t xml:space="preserve"> Владимира Михайловича, ПАСПОРТНЫЕ ДАННЫЕ</w:t>
      </w:r>
      <w:r>
        <w:t>, гражданина Российско</w:t>
      </w:r>
      <w:r>
        <w:t>й Федерации, признать виновным в совершении административного правонарушения, предусмотренного ч.1 ст.20.35 КоАП РФ, и назначить ему административное наказание в виде административного штрафа в размере 30 000 (тридцать тысяч) рублей.</w:t>
      </w:r>
    </w:p>
    <w:p w:rsidR="00A77B3E" w:rsidP="006055B6">
      <w:pPr>
        <w:ind w:firstLine="709"/>
        <w:jc w:val="both"/>
      </w:pPr>
      <w:r>
        <w:t>Реквизиты для уплаты ш</w:t>
      </w:r>
      <w:r>
        <w:t xml:space="preserve">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</w:t>
      </w:r>
      <w:r>
        <w:t xml:space="preserve">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4010281064</w:t>
      </w:r>
      <w:r>
        <w:t>5370000035; Казначейский счет  03100643000000017500; Лицевой счет  04752203230 в УФК по  Республике Крым; Код Сводного реестра 35220323; КБК 828 1 16 01203 01 9000 140; УИН 0410760300925003122420169;  ОКТМО 35656000; постановление №5-92-312/2024.</w:t>
      </w:r>
    </w:p>
    <w:p w:rsidR="00A77B3E" w:rsidP="006055B6">
      <w:pPr>
        <w:ind w:firstLine="709"/>
        <w:jc w:val="both"/>
      </w:pPr>
      <w:r>
        <w:t>Разъяснит</w:t>
      </w:r>
      <w:r>
        <w:t xml:space="preserve">ь </w:t>
      </w:r>
      <w:r>
        <w:t>Красильнику</w:t>
      </w:r>
      <w:r>
        <w:t xml:space="preserve"> В.М.,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</w:t>
      </w:r>
      <w:r>
        <w:t xml:space="preserve">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6055B6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</w:t>
      </w:r>
      <w:r>
        <w:t xml:space="preserve">е, вынесшему постановление. </w:t>
      </w:r>
    </w:p>
    <w:p w:rsidR="00A77B3E" w:rsidP="006055B6">
      <w:pPr>
        <w:ind w:firstLine="709"/>
        <w:jc w:val="both"/>
      </w:pPr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</w:t>
      </w:r>
      <w:r>
        <w:t>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6055B6">
      <w:pPr>
        <w:ind w:firstLine="709"/>
        <w:jc w:val="both"/>
      </w:pPr>
      <w:r>
        <w:t xml:space="preserve">Постановление может быть обжаловано в Черноморский районный суд Республики Крым </w:t>
      </w:r>
      <w:r>
        <w:t>через судебный участок №92 Черноморского судебного района (Черноморский муниципальный район)  Республики Крым в течение десяти дней со дня вручения или получения копии постановления.</w:t>
      </w:r>
    </w:p>
    <w:p w:rsidR="00A77B3E" w:rsidP="006055B6">
      <w:pPr>
        <w:ind w:firstLine="709"/>
        <w:jc w:val="both"/>
      </w:pPr>
    </w:p>
    <w:p w:rsidR="00A77B3E" w:rsidP="006055B6">
      <w:pPr>
        <w:ind w:firstLine="709"/>
        <w:jc w:val="both"/>
      </w:pPr>
    </w:p>
    <w:p w:rsidR="00A77B3E" w:rsidP="006055B6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</w:t>
      </w:r>
      <w:r>
        <w:t xml:space="preserve">подпись                             </w:t>
      </w:r>
      <w:r>
        <w:t xml:space="preserve">О.В. </w:t>
      </w:r>
      <w:r>
        <w:t>Байбарза</w:t>
      </w:r>
    </w:p>
    <w:p w:rsidR="00A77B3E" w:rsidP="006055B6">
      <w:pPr>
        <w:ind w:firstLine="709"/>
        <w:jc w:val="both"/>
      </w:pPr>
    </w:p>
    <w:p w:rsidR="006055B6" w:rsidP="006055B6">
      <w:pPr>
        <w:ind w:firstLine="709"/>
        <w:jc w:val="both"/>
      </w:pPr>
    </w:p>
    <w:p w:rsidR="006055B6" w:rsidRPr="004C1B7C" w:rsidP="006055B6">
      <w:pPr>
        <w:ind w:firstLine="720"/>
        <w:jc w:val="both"/>
      </w:pPr>
      <w:r w:rsidRPr="004C1B7C">
        <w:t>«СОГЛАСОВАНО»</w:t>
      </w:r>
    </w:p>
    <w:p w:rsidR="006055B6" w:rsidP="006055B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6055B6" w:rsidP="006055B6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6055B6" w:rsidRPr="006D51A8" w:rsidP="006055B6">
      <w:pPr>
        <w:ind w:firstLine="720"/>
        <w:jc w:val="both"/>
      </w:pPr>
      <w:r w:rsidRPr="006D51A8">
        <w:t>судебного участка №92</w:t>
      </w:r>
    </w:p>
    <w:p w:rsidR="006055B6" w:rsidP="006055B6">
      <w:pPr>
        <w:ind w:firstLine="720"/>
        <w:jc w:val="both"/>
      </w:pPr>
      <w:r w:rsidRPr="006D51A8">
        <w:t>Черноморского судебного района</w:t>
      </w:r>
    </w:p>
    <w:p w:rsidR="006055B6" w:rsidP="006055B6">
      <w:pPr>
        <w:ind w:firstLine="720"/>
        <w:jc w:val="both"/>
      </w:pPr>
      <w:r>
        <w:t>(Черноморский муниципальный район)</w:t>
      </w:r>
    </w:p>
    <w:p w:rsidR="006055B6" w:rsidP="006055B6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6055B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B6"/>
    <w:rsid w:val="004C1B7C"/>
    <w:rsid w:val="006055B6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055B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