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</w:t>
      </w:r>
      <w:r w:rsidR="00472601">
        <w:rPr>
          <w:b w:val="0"/>
          <w:sz w:val="28"/>
          <w:szCs w:val="28"/>
        </w:rPr>
        <w:t>67</w:t>
      </w:r>
      <w:r w:rsidRPr="001A7027">
        <w:rPr>
          <w:b w:val="0"/>
          <w:sz w:val="28"/>
          <w:szCs w:val="28"/>
        </w:rPr>
        <w:t>/2024</w:t>
      </w:r>
    </w:p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-01-2024-00</w:t>
      </w:r>
      <w:r w:rsidR="00472601">
        <w:rPr>
          <w:b w:val="0"/>
          <w:sz w:val="28"/>
          <w:szCs w:val="28"/>
        </w:rPr>
        <w:t>3319</w:t>
      </w:r>
      <w:r w:rsidRPr="001A7027">
        <w:rPr>
          <w:b w:val="0"/>
          <w:sz w:val="28"/>
          <w:szCs w:val="28"/>
        </w:rPr>
        <w:t>-</w:t>
      </w:r>
      <w:r w:rsidR="00472601">
        <w:rPr>
          <w:b w:val="0"/>
          <w:sz w:val="28"/>
          <w:szCs w:val="28"/>
        </w:rPr>
        <w:t>09</w:t>
      </w: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7C4900" w:rsidRPr="001A7027" w:rsidP="007C49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2024 года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900" w:rsidP="007C490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2465F0" w:rsidRPr="00737941" w:rsidP="0073794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</w:t>
      </w:r>
      <w:r w:rsidR="00FF7E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года рождения, уроженца </w:t>
      </w:r>
      <w:r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</w:t>
      </w:r>
      <w:r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являющегося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проживающего по адресу:</w:t>
      </w:r>
      <w:r w:rsidRPr="000F613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FF7E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1A7027"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паспорт гражданина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2465F0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5520CE" w:rsidRPr="002A504B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647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7C4900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7C4900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>не обеспечил предоставление в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>органы Пенсионного фонда Российской Федерации по Республике Крым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законом срок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 xml:space="preserve"> – не позднее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25.01.2024 г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по форме ЕФС-1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за 2023 г. в отношении </w:t>
      </w:r>
      <w:r w:rsidR="00FF7E04">
        <w:rPr>
          <w:rFonts w:ascii="Times New Roman" w:hAnsi="Times New Roman"/>
          <w:color w:val="000000" w:themeColor="text1"/>
          <w:sz w:val="28"/>
          <w:szCs w:val="28"/>
        </w:rPr>
        <w:t>112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застрахованных лиц, в том числе по </w:t>
      </w:r>
      <w:r w:rsidR="00FF7E04">
        <w:rPr>
          <w:rFonts w:ascii="Times New Roman" w:hAnsi="Times New Roman"/>
          <w:color w:val="000000" w:themeColor="text1"/>
          <w:sz w:val="28"/>
          <w:szCs w:val="28"/>
        </w:rPr>
        <w:t>5 застрахованному лицам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 xml:space="preserve"> с периодами работы, указанными в п. 3 ст. 11 </w:t>
      </w:r>
      <w:r w:rsidRPr="002A504B" w:rsidR="007C4900">
        <w:rPr>
          <w:rFonts w:ascii="Times New Roman" w:hAnsi="Times New Roman"/>
          <w:color w:val="000000" w:themeColor="text1"/>
          <w:sz w:val="28"/>
          <w:szCs w:val="28"/>
        </w:rPr>
        <w:t>Федерального закона № 27-ФЗ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 xml:space="preserve">чем нарушил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 ст.15.33.2 </w:t>
      </w:r>
      <w:r w:rsidRPr="002A504B" w:rsidR="00FF7E04">
        <w:rPr>
          <w:rFonts w:ascii="Times New Roman" w:hAnsi="Times New Roman"/>
          <w:color w:val="000000" w:themeColor="text1"/>
          <w:sz w:val="28"/>
          <w:szCs w:val="28"/>
        </w:rPr>
        <w:t>КоАП РФ.</w:t>
      </w:r>
    </w:p>
    <w:p w:rsidR="002465F0" w:rsidP="0024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0F613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0F613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не явился, о месте и времени рассмотрения дела извещался надлежащим образом, однако почтовое уведомление с судебной повесткой вернулись с отметкой «за истечением срока хранения», что считается как надлежащее увед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омление лица органом связи.  </w:t>
      </w:r>
    </w:p>
    <w:p w:rsidR="00472601" w:rsidRPr="002A504B" w:rsidP="0024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 октября 2024 г. в адрес суда поступило ходатайство </w:t>
      </w:r>
      <w:r w:rsidR="000F613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0F613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котором он просит рассмотреть дело об административном правонарушении в его отсутствие, в связи с невозможностью явки в судебное заседание.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Исследовав материалы дела об административном прав</w:t>
      </w: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онарушении в их совокупности, прихожу к выводу о следующем.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 1 ст. 15.33.2 КоАП РФ административным правонарушением признается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виде, за исключением случаев, предусмотренных </w:t>
      </w:r>
      <w:hyperlink r:id="rId5" w:anchor="dst9110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A50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65F0" w:rsidRPr="002A504B" w:rsidP="00A460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Факт совершения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7260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47260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133 от 04.09.2024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уведомлением о регистрации </w:t>
      </w:r>
      <w:r w:rsidR="006473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юридического лица в территориальном органе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Пенсионного фонда Российской Федерации; копией выписки из ЕГРЮЛ;</w:t>
      </w:r>
      <w:r w:rsidR="00737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копией протокола проверки отчетности</w:t>
      </w:r>
      <w:r w:rsidR="002D76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копией скриншота журнала АСВ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предоставлении отчета;</w:t>
      </w:r>
      <w:r w:rsidR="00A460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извещением о доставке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ст. 26.11 КоАП РФ, мировой судья приходит к выводу о совершении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="0047260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Желанкиным Д.Н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15.33.2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к админ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истративной ответственности, предусмотренный ч. 1 ст. 4.5 КоАП РФ для данной категории дел, не истек.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го, его имущественное положение.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мировой судья считает возможным назначить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2465F0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2A504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5520CE" w:rsidRPr="002A504B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Ш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траф подлежит перечислению на следующие реквизиты: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Крым); ИНН: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7706808265</w:t>
      </w:r>
      <w:r w:rsidRPr="002A504B" w:rsidR="00224E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КПП: 910201001; Банк получателя: Отделение Республика Крым Банка России // УФК по Республике Крым г. Симферополь; единый казначейский счет (корр. счет) 40102810645370000035; казначейский счет (р/счет) 03100643000000017500; БИК: 013510002; ОКТМО 3572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9000; КБК 797 1 16 01230 06 000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140</w:t>
      </w:r>
      <w:r w:rsidR="005179F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УИН </w:t>
      </w:r>
      <w:r w:rsidR="00472601">
        <w:rPr>
          <w:rFonts w:ascii="Times New Roman" w:hAnsi="Times New Roman"/>
          <w:color w:val="000000" w:themeColor="text1"/>
          <w:sz w:val="28"/>
          <w:szCs w:val="28"/>
        </w:rPr>
        <w:t>79709100000000051207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постановление 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br/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№ 5-9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5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-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4</w:t>
      </w:r>
      <w:r w:rsidR="00472601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67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/20</w:t>
      </w:r>
      <w:r w:rsidR="001D2D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24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дней со дня вступления постановления о наложении административного штрафа в законную силу.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вынесшим постановление. 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Постановление может быть обжаловано в Ялтинский го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родской суд Республики Крым через судебный участок №9</w:t>
      </w:r>
      <w:r w:rsidR="007C49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9FD" w:rsidP="007C49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 w:rsidR="00407021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  <w:t>А.Ш. Юдакова</w:t>
      </w:r>
    </w:p>
    <w:p w:rsidR="0056460F" w:rsidRPr="002A504B"/>
    <w:sectPr w:rsidSect="00B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0"/>
    <w:rsid w:val="000F6135"/>
    <w:rsid w:val="0018549C"/>
    <w:rsid w:val="001A7027"/>
    <w:rsid w:val="001D2D36"/>
    <w:rsid w:val="00224E05"/>
    <w:rsid w:val="002465F0"/>
    <w:rsid w:val="002A504B"/>
    <w:rsid w:val="002D7629"/>
    <w:rsid w:val="00407021"/>
    <w:rsid w:val="00472601"/>
    <w:rsid w:val="005179FD"/>
    <w:rsid w:val="005520CE"/>
    <w:rsid w:val="0056460F"/>
    <w:rsid w:val="005D0321"/>
    <w:rsid w:val="005F7762"/>
    <w:rsid w:val="00647396"/>
    <w:rsid w:val="006541DA"/>
    <w:rsid w:val="006C3E9E"/>
    <w:rsid w:val="00737941"/>
    <w:rsid w:val="007459D5"/>
    <w:rsid w:val="00792C7E"/>
    <w:rsid w:val="007C4900"/>
    <w:rsid w:val="00852532"/>
    <w:rsid w:val="00A460C9"/>
    <w:rsid w:val="00AD5E20"/>
    <w:rsid w:val="00B67947"/>
    <w:rsid w:val="00D02F5C"/>
    <w:rsid w:val="00EC6A4E"/>
    <w:rsid w:val="00FF7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65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65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65F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65F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