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EC371A">
        <w:rPr>
          <w:b w:val="0"/>
          <w:szCs w:val="28"/>
          <w:u w:val="none"/>
          <w:lang w:val="uk-UA"/>
        </w:rPr>
        <w:t>372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01 </w:t>
      </w:r>
      <w:r>
        <w:rPr>
          <w:sz w:val="28"/>
          <w:szCs w:val="28"/>
          <w:lang w:val="uk-UA"/>
        </w:rPr>
        <w:t>сентября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  <w:t>город Ялта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7F64FE">
        <w:rPr>
          <w:sz w:val="28"/>
          <w:szCs w:val="28"/>
        </w:rPr>
        <w:t>Самохлеб</w:t>
      </w:r>
      <w:r w:rsidR="00EC371A">
        <w:rPr>
          <w:sz w:val="28"/>
          <w:szCs w:val="28"/>
        </w:rPr>
        <w:t xml:space="preserve"> А</w:t>
      </w:r>
      <w:r w:rsidR="000A1BCA">
        <w:rPr>
          <w:sz w:val="28"/>
          <w:szCs w:val="28"/>
        </w:rPr>
        <w:t>.</w:t>
      </w:r>
      <w:r w:rsidR="00EC371A">
        <w:rPr>
          <w:sz w:val="28"/>
          <w:szCs w:val="28"/>
        </w:rPr>
        <w:t>Н</w:t>
      </w:r>
      <w:r w:rsidR="000A1BCA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0A1BCA">
        <w:rPr>
          <w:sz w:val="28"/>
          <w:szCs w:val="28"/>
        </w:rPr>
        <w:t>"ПЕРСОНАЛЬНЫЕ ДАННЫЕ"</w:t>
      </w:r>
      <w:r w:rsidR="00C865A2">
        <w:rPr>
          <w:sz w:val="28"/>
          <w:szCs w:val="28"/>
        </w:rPr>
        <w:t xml:space="preserve">,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Самохлеб</w:t>
      </w:r>
      <w:r>
        <w:rPr>
          <w:sz w:val="28"/>
          <w:szCs w:val="28"/>
        </w:rPr>
        <w:t xml:space="preserve"> А.Н.</w:t>
      </w:r>
      <w:r w:rsidR="000A1BCA">
        <w:rPr>
          <w:sz w:val="28"/>
          <w:szCs w:val="28"/>
        </w:rPr>
        <w:t xml:space="preserve"> </w:t>
      </w:r>
      <w:r>
        <w:rPr>
          <w:sz w:val="28"/>
          <w:szCs w:val="28"/>
        </w:rPr>
        <w:t>22 августа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08</w:t>
      </w:r>
      <w:r w:rsidRPr="00507424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="000A1BCA">
        <w:rPr>
          <w:sz w:val="28"/>
          <w:szCs w:val="28"/>
        </w:rPr>
        <w:t xml:space="preserve"> </w:t>
      </w:r>
      <w:r w:rsidR="00777B2D">
        <w:rPr>
          <w:sz w:val="28"/>
          <w:szCs w:val="28"/>
        </w:rPr>
        <w:t>30</w:t>
      </w:r>
      <w:r w:rsidRPr="00507424">
        <w:rPr>
          <w:sz w:val="28"/>
          <w:szCs w:val="28"/>
        </w:rPr>
        <w:t xml:space="preserve"> минут на ул. К</w:t>
      </w:r>
      <w:r w:rsidRPr="00507424" w:rsidR="005E31CE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Pr="00507424" w:rsidR="005E31CE">
        <w:rPr>
          <w:sz w:val="28"/>
          <w:szCs w:val="28"/>
        </w:rPr>
        <w:t>,</w:t>
      </w:r>
      <w:r w:rsidRPr="00507424" w:rsidR="00957F28">
        <w:rPr>
          <w:sz w:val="28"/>
          <w:szCs w:val="28"/>
        </w:rPr>
        <w:t xml:space="preserve"> д. </w:t>
      </w:r>
      <w:r>
        <w:rPr>
          <w:sz w:val="28"/>
          <w:szCs w:val="28"/>
        </w:rPr>
        <w:t>8а</w:t>
      </w:r>
      <w:r w:rsidR="000A1BCA">
        <w:rPr>
          <w:sz w:val="28"/>
          <w:szCs w:val="28"/>
        </w:rPr>
        <w:t xml:space="preserve">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0A1BCA">
        <w:rPr>
          <w:sz w:val="28"/>
          <w:szCs w:val="28"/>
        </w:rPr>
        <w:t>МАРКА</w:t>
      </w:r>
      <w:r w:rsidRPr="00507424">
        <w:rPr>
          <w:sz w:val="28"/>
          <w:szCs w:val="28"/>
        </w:rPr>
        <w:t xml:space="preserve">» с государственным регистрационным знаком </w:t>
      </w:r>
      <w:r w:rsidR="000A1BCA">
        <w:rPr>
          <w:sz w:val="28"/>
          <w:szCs w:val="28"/>
        </w:rPr>
        <w:t>"НОМЕР"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AD3E81" w:rsidR="00AD3E81">
        <w:rPr>
          <w:sz w:val="28"/>
          <w:szCs w:val="28"/>
        </w:rPr>
        <w:t>Самохлеб</w:t>
      </w:r>
      <w:r w:rsidRPr="00AD3E81" w:rsidR="00AD3E81">
        <w:rPr>
          <w:sz w:val="28"/>
          <w:szCs w:val="28"/>
        </w:rPr>
        <w:t xml:space="preserve"> А.Н.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0A1BCA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7F64FE">
        <w:rPr>
          <w:sz w:val="28"/>
          <w:szCs w:val="28"/>
        </w:rPr>
        <w:t>22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7F64FE" w:rsidR="007F64FE">
        <w:rPr>
          <w:sz w:val="28"/>
          <w:szCs w:val="28"/>
        </w:rPr>
        <w:t>Самохлеб</w:t>
      </w:r>
      <w:r w:rsidRPr="007F64FE" w:rsidR="007F64FE">
        <w:rPr>
          <w:sz w:val="28"/>
          <w:szCs w:val="28"/>
        </w:rPr>
        <w:t xml:space="preserve"> А.Н. 22 августа 2017 года в 08 часов 30 минут на ул. Киевская, д. 8а в г. Ялта управлял транспортным средством марки «</w:t>
      </w:r>
      <w:r w:rsidR="000A1BCA">
        <w:rPr>
          <w:sz w:val="28"/>
          <w:szCs w:val="28"/>
        </w:rPr>
        <w:t>МАРКА</w:t>
      </w:r>
      <w:r w:rsidRPr="007F64FE" w:rsidR="007F64FE">
        <w:rPr>
          <w:sz w:val="28"/>
          <w:szCs w:val="28"/>
        </w:rPr>
        <w:t xml:space="preserve">» с государственным регистрационным знаком </w:t>
      </w:r>
      <w:r w:rsidR="000A1BCA">
        <w:rPr>
          <w:sz w:val="28"/>
          <w:szCs w:val="28"/>
        </w:rPr>
        <w:t>"НОМЕР"</w:t>
      </w:r>
      <w:r w:rsidRPr="007F64FE" w:rsidR="007F64FE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разрешения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7F64FE" w:rsidR="007F64FE">
        <w:rPr>
          <w:sz w:val="28"/>
          <w:szCs w:val="28"/>
        </w:rPr>
        <w:t>Самохлеб</w:t>
      </w:r>
      <w:r w:rsidRPr="007F64FE" w:rsidR="007F64FE">
        <w:rPr>
          <w:sz w:val="28"/>
          <w:szCs w:val="28"/>
        </w:rPr>
        <w:t xml:space="preserve"> А.Н.</w:t>
      </w:r>
      <w:r w:rsidR="000A1BCA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0A1BCA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7F64FE">
        <w:rPr>
          <w:sz w:val="28"/>
          <w:szCs w:val="28"/>
        </w:rPr>
        <w:t>22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7F64FE" w:rsidR="007F64FE">
        <w:rPr>
          <w:sz w:val="28"/>
          <w:szCs w:val="28"/>
        </w:rPr>
        <w:t>Самохлеб</w:t>
      </w:r>
      <w:r w:rsidRPr="007F64FE" w:rsidR="007F64FE">
        <w:rPr>
          <w:sz w:val="28"/>
          <w:szCs w:val="28"/>
        </w:rPr>
        <w:t xml:space="preserve"> А.Н. 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7F64FE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7F64FE">
        <w:rPr>
          <w:sz w:val="28"/>
          <w:szCs w:val="28"/>
        </w:rPr>
        <w:t>3</w:t>
      </w:r>
      <w:r w:rsidR="00777B2D">
        <w:rPr>
          <w:sz w:val="28"/>
          <w:szCs w:val="28"/>
        </w:rPr>
        <w:t>);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 объяснением </w:t>
      </w:r>
      <w:r w:rsidRPr="007F64FE" w:rsidR="007F64FE">
        <w:rPr>
          <w:sz w:val="28"/>
          <w:szCs w:val="28"/>
        </w:rPr>
        <w:t>Самохлеб</w:t>
      </w:r>
      <w:r w:rsidRPr="007F64FE" w:rsidR="007F64FE">
        <w:rPr>
          <w:sz w:val="28"/>
          <w:szCs w:val="28"/>
        </w:rPr>
        <w:t xml:space="preserve"> А.Н.</w:t>
      </w:r>
      <w:r>
        <w:rPr>
          <w:sz w:val="28"/>
          <w:szCs w:val="28"/>
        </w:rPr>
        <w:t>, из которых следует, что последний управлял транспортным средством,на котором незаконном был установлен фонарь легкового такси (л.д.</w:t>
      </w:r>
      <w:r w:rsidR="007F64FE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</w:t>
      </w:r>
      <w:r w:rsidRPr="00507424">
        <w:rPr>
          <w:sz w:val="28"/>
          <w:szCs w:val="28"/>
        </w:rPr>
        <w:t>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777B2D" w:rsidR="00777B2D">
        <w:rPr>
          <w:sz w:val="28"/>
          <w:szCs w:val="28"/>
        </w:rPr>
        <w:t>Кочетков</w:t>
      </w:r>
      <w:r w:rsidR="00777B2D">
        <w:rPr>
          <w:sz w:val="28"/>
          <w:szCs w:val="28"/>
        </w:rPr>
        <w:t>ым</w:t>
      </w:r>
      <w:r w:rsidRPr="00777B2D" w:rsidR="00777B2D">
        <w:rPr>
          <w:sz w:val="28"/>
          <w:szCs w:val="28"/>
        </w:rPr>
        <w:t xml:space="preserve"> А.С.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7F64FE" w:rsidR="007F64FE">
        <w:rPr>
          <w:sz w:val="28"/>
          <w:szCs w:val="28"/>
        </w:rPr>
        <w:t>Самохлеб</w:t>
      </w:r>
      <w:r w:rsidRPr="007F64FE" w:rsidR="007F64FE">
        <w:rPr>
          <w:sz w:val="28"/>
          <w:szCs w:val="28"/>
        </w:rPr>
        <w:t xml:space="preserve"> А.Н. 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7F64FE" w:rsidR="007F64FE">
        <w:rPr>
          <w:sz w:val="28"/>
          <w:szCs w:val="28"/>
        </w:rPr>
        <w:t>Самохлеб</w:t>
      </w:r>
      <w:r w:rsidRPr="007F64FE" w:rsidR="007F64FE">
        <w:rPr>
          <w:sz w:val="28"/>
          <w:szCs w:val="28"/>
        </w:rPr>
        <w:t xml:space="preserve"> А.Н.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7F64FE" w:rsidR="007F64FE">
        <w:rPr>
          <w:sz w:val="28"/>
          <w:szCs w:val="28"/>
        </w:rPr>
        <w:t>Самохлеб</w:t>
      </w:r>
      <w:r w:rsidRPr="007F64FE" w:rsidR="007F64FE">
        <w:rPr>
          <w:sz w:val="28"/>
          <w:szCs w:val="28"/>
        </w:rPr>
        <w:t xml:space="preserve"> А.Н. </w:t>
      </w:r>
      <w:r w:rsidRPr="00A8329C">
        <w:rPr>
          <w:sz w:val="28"/>
          <w:szCs w:val="28"/>
        </w:rPr>
        <w:t xml:space="preserve"> является признание вины в совершении правонарушения. </w:t>
      </w:r>
      <w:r w:rsidRPr="00A8329C">
        <w:rPr>
          <w:sz w:val="28"/>
          <w:szCs w:val="28"/>
        </w:rPr>
        <w:tab/>
        <w:t xml:space="preserve">Обстоятельством отягчающим административную ответственность </w:t>
      </w:r>
      <w:r w:rsidRPr="007F64FE" w:rsidR="007F64FE">
        <w:rPr>
          <w:sz w:val="28"/>
          <w:szCs w:val="28"/>
        </w:rPr>
        <w:t>Самохлеб</w:t>
      </w:r>
      <w:r w:rsidRPr="007F64FE" w:rsidR="007F64FE">
        <w:rPr>
          <w:sz w:val="28"/>
          <w:szCs w:val="28"/>
        </w:rPr>
        <w:t xml:space="preserve"> А.Н. 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 учетом 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7F64FE" w:rsidR="007F64FE">
        <w:rPr>
          <w:sz w:val="28"/>
          <w:szCs w:val="28"/>
        </w:rPr>
        <w:t>Самохлеб</w:t>
      </w:r>
      <w:r w:rsidRPr="007F64FE" w:rsidR="007F64FE">
        <w:rPr>
          <w:sz w:val="28"/>
          <w:szCs w:val="28"/>
        </w:rPr>
        <w:t xml:space="preserve"> А.Н. </w:t>
      </w:r>
      <w:r w:rsidRPr="00507424">
        <w:rPr>
          <w:sz w:val="28"/>
          <w:szCs w:val="28"/>
        </w:rPr>
        <w:t>считаю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>На основании вышеизложенного,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Признать </w:t>
      </w:r>
      <w:r w:rsidRPr="007F64FE" w:rsidR="007F64FE">
        <w:rPr>
          <w:sz w:val="28"/>
          <w:szCs w:val="28"/>
        </w:rPr>
        <w:t>Самохлеба</w:t>
      </w:r>
      <w:r w:rsidRPr="007F64FE" w:rsidR="007F64FE">
        <w:rPr>
          <w:sz w:val="28"/>
          <w:szCs w:val="28"/>
        </w:rPr>
        <w:t xml:space="preserve"> А</w:t>
      </w:r>
      <w:r w:rsidR="000A1BCA">
        <w:rPr>
          <w:sz w:val="28"/>
          <w:szCs w:val="28"/>
        </w:rPr>
        <w:t>.</w:t>
      </w:r>
      <w:r w:rsidRPr="007F64FE" w:rsidR="007F64FE">
        <w:rPr>
          <w:sz w:val="28"/>
          <w:szCs w:val="28"/>
        </w:rPr>
        <w:t>Н</w:t>
      </w:r>
      <w:r w:rsidR="000A1BCA">
        <w:rPr>
          <w:sz w:val="28"/>
          <w:szCs w:val="28"/>
        </w:rPr>
        <w:t xml:space="preserve">.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7F64FE" w:rsidR="007F64FE">
        <w:rPr>
          <w:sz w:val="28"/>
          <w:szCs w:val="28"/>
        </w:rPr>
        <w:t>Самохлеб</w:t>
      </w:r>
      <w:r w:rsidRPr="007F64FE" w:rsidR="007F64FE">
        <w:rPr>
          <w:sz w:val="28"/>
          <w:szCs w:val="28"/>
        </w:rPr>
        <w:t xml:space="preserve"> А.Н.</w:t>
      </w:r>
      <w:r w:rsidR="000A1BCA">
        <w:rPr>
          <w:sz w:val="28"/>
          <w:szCs w:val="28"/>
        </w:rPr>
        <w:t xml:space="preserve"> </w:t>
      </w:r>
      <w:r w:rsidR="007F64FE">
        <w:rPr>
          <w:sz w:val="28"/>
          <w:szCs w:val="28"/>
        </w:rPr>
        <w:t>22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0A1BCA">
        <w:rPr>
          <w:sz w:val="28"/>
          <w:szCs w:val="28"/>
        </w:rPr>
        <w:t>"ОРГАНИЗАЦИЯ"</w:t>
      </w:r>
      <w:r w:rsidR="007F64FE">
        <w:rPr>
          <w:sz w:val="28"/>
          <w:szCs w:val="28"/>
        </w:rPr>
        <w:t xml:space="preserve"> 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7F64FE">
        <w:rPr>
          <w:sz w:val="28"/>
          <w:szCs w:val="28"/>
        </w:rPr>
        <w:t>5000005200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z w:val="28"/>
          <w:szCs w:val="28"/>
        </w:rPr>
        <w:t xml:space="preserve">; Код ОКТМО - </w:t>
      </w:r>
      <w:r w:rsidRPr="00507424">
        <w:rPr>
          <w:sz w:val="28"/>
          <w:szCs w:val="28"/>
        </w:rPr>
        <w:t>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7F64FE" w:rsidR="007F64FE">
        <w:rPr>
          <w:sz w:val="28"/>
          <w:szCs w:val="28"/>
        </w:rPr>
        <w:t>Самохлеб</w:t>
      </w:r>
      <w:r w:rsidRPr="007F64FE" w:rsidR="007F64FE">
        <w:rPr>
          <w:sz w:val="28"/>
          <w:szCs w:val="28"/>
        </w:rPr>
        <w:t xml:space="preserve"> А.Н.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7F64FE" w:rsidR="007F64FE">
        <w:rPr>
          <w:sz w:val="28"/>
          <w:szCs w:val="28"/>
        </w:rPr>
        <w:t>Самохлеб</w:t>
      </w:r>
      <w:r w:rsidRPr="007F64FE" w:rsidR="007F64FE">
        <w:rPr>
          <w:sz w:val="28"/>
          <w:szCs w:val="28"/>
        </w:rPr>
        <w:t xml:space="preserve"> А.Н.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7F64FE" w:rsidR="007F64FE">
        <w:rPr>
          <w:sz w:val="28"/>
          <w:szCs w:val="28"/>
        </w:rPr>
        <w:t>Самохлеб</w:t>
      </w:r>
      <w:r w:rsidRPr="007F64FE" w:rsidR="007F64FE">
        <w:rPr>
          <w:sz w:val="28"/>
          <w:szCs w:val="28"/>
        </w:rPr>
        <w:t xml:space="preserve"> А.Н.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подпись 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  <w:t xml:space="preserve">Е.Л. </w:t>
      </w:r>
      <w:r w:rsidRPr="00507424">
        <w:rPr>
          <w:sz w:val="28"/>
          <w:szCs w:val="28"/>
        </w:rPr>
        <w:t>Бекенштейн</w:t>
      </w:r>
    </w:p>
    <w:p w:rsidR="000A1BCA" w:rsidP="000A1BCA">
      <w:pPr>
        <w:ind w:firstLine="708"/>
        <w:jc w:val="both"/>
        <w:rPr>
          <w:bCs/>
        </w:rPr>
      </w:pPr>
    </w:p>
    <w:p w:rsidR="00223105" w:rsidRPr="00507424" w:rsidP="000A1BCA">
      <w:pPr>
        <w:rPr>
          <w:sz w:val="28"/>
          <w:szCs w:val="28"/>
        </w:rPr>
      </w:pPr>
    </w:p>
    <w:sectPr w:rsidSect="00507424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4A1FA-7645-4209-BA15-5A775189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