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DE3AF8">
        <w:rPr>
          <w:b w:val="0"/>
          <w:szCs w:val="28"/>
          <w:u w:val="none"/>
          <w:lang w:val="uk-UA"/>
        </w:rPr>
        <w:t>28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03 </w:t>
      </w:r>
      <w:r>
        <w:rPr>
          <w:sz w:val="28"/>
          <w:szCs w:val="28"/>
          <w:lang w:val="uk-UA"/>
        </w:rPr>
        <w:t>октября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DE3AF8">
        <w:rPr>
          <w:sz w:val="28"/>
          <w:szCs w:val="28"/>
        </w:rPr>
        <w:t>Ситникова</w:t>
      </w:r>
      <w:r w:rsidR="00DE3AF8">
        <w:rPr>
          <w:sz w:val="28"/>
          <w:szCs w:val="28"/>
        </w:rPr>
        <w:t xml:space="preserve"> С</w:t>
      </w:r>
      <w:r w:rsidR="00DF5D6D">
        <w:rPr>
          <w:sz w:val="28"/>
          <w:szCs w:val="28"/>
        </w:rPr>
        <w:t>.</w:t>
      </w:r>
      <w:r w:rsidR="00DE3AF8">
        <w:rPr>
          <w:sz w:val="28"/>
          <w:szCs w:val="28"/>
        </w:rPr>
        <w:t>И</w:t>
      </w:r>
      <w:r w:rsidR="00DF5D6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DF5D6D">
        <w:rPr>
          <w:sz w:val="28"/>
          <w:szCs w:val="28"/>
        </w:rPr>
        <w:t>«ПЕРСОНАЛЬНАЯ ИНФОРМАЦИЯ»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Ситников С.И.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 w:rsidR="007E255A">
        <w:rPr>
          <w:sz w:val="28"/>
          <w:szCs w:val="28"/>
        </w:rPr>
        <w:t>2</w:t>
      </w:r>
      <w:r w:rsidR="006435F3">
        <w:rPr>
          <w:sz w:val="28"/>
          <w:szCs w:val="28"/>
        </w:rPr>
        <w:t>5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Киевская, д. 8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DF5D6D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DF5D6D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DE3AF8" w:rsidR="00DE3AF8">
        <w:rPr>
          <w:sz w:val="28"/>
          <w:szCs w:val="28"/>
        </w:rPr>
        <w:t>Ситников С.И.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DF5D6D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DE3AF8">
        <w:rPr>
          <w:sz w:val="28"/>
          <w:szCs w:val="28"/>
        </w:rPr>
        <w:t>16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DE3AF8" w:rsidR="00DE3AF8">
        <w:rPr>
          <w:sz w:val="28"/>
          <w:szCs w:val="28"/>
        </w:rPr>
        <w:t>Ситников С.И. 16 сентября 2017 года в 12 часов 25 минут на ул. Киевская, д. 8 в г. Ялта управлял транспортным средством марки «</w:t>
      </w:r>
      <w:r w:rsidR="00DF5D6D">
        <w:rPr>
          <w:sz w:val="28"/>
          <w:szCs w:val="28"/>
        </w:rPr>
        <w:t>МАРКА</w:t>
      </w:r>
      <w:r w:rsidRPr="00DE3AF8" w:rsidR="00DE3AF8">
        <w:rPr>
          <w:sz w:val="28"/>
          <w:szCs w:val="28"/>
        </w:rPr>
        <w:t xml:space="preserve">» с государственным регистрационным знаком </w:t>
      </w:r>
      <w:r w:rsidR="00DF5D6D">
        <w:rPr>
          <w:sz w:val="28"/>
          <w:szCs w:val="28"/>
        </w:rPr>
        <w:t>«НОМЕР»</w:t>
      </w:r>
      <w:r w:rsidRPr="00DE3AF8" w:rsidR="00DE3AF8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7E255A" w:rsidR="007E255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DE3AF8" w:rsidR="00DE3AF8">
        <w:rPr>
          <w:sz w:val="28"/>
          <w:szCs w:val="28"/>
        </w:rPr>
        <w:t>Ситников</w:t>
      </w:r>
      <w:r w:rsidR="00DE3AF8">
        <w:rPr>
          <w:sz w:val="28"/>
          <w:szCs w:val="28"/>
        </w:rPr>
        <w:t>у</w:t>
      </w:r>
      <w:r w:rsidRPr="00DE3AF8" w:rsidR="00DE3AF8">
        <w:rPr>
          <w:sz w:val="28"/>
          <w:szCs w:val="28"/>
        </w:rPr>
        <w:t xml:space="preserve"> С.И.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DF5D6D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DE3AF8">
        <w:rPr>
          <w:sz w:val="28"/>
          <w:szCs w:val="28"/>
        </w:rPr>
        <w:t>16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DE3AF8" w:rsidR="00DE3AF8">
        <w:rPr>
          <w:sz w:val="28"/>
          <w:szCs w:val="28"/>
        </w:rPr>
        <w:t>Ситников</w:t>
      </w:r>
      <w:r w:rsidR="00DE3AF8">
        <w:rPr>
          <w:sz w:val="28"/>
          <w:szCs w:val="28"/>
        </w:rPr>
        <w:t>а</w:t>
      </w:r>
      <w:r w:rsidRPr="00DE3AF8" w:rsidR="00DE3AF8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DE3AF8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162C06">
        <w:rPr>
          <w:sz w:val="28"/>
          <w:szCs w:val="28"/>
        </w:rPr>
        <w:t>2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2922E8" w:rsidR="002922E8">
        <w:rPr>
          <w:sz w:val="28"/>
          <w:szCs w:val="28"/>
        </w:rPr>
        <w:t>Ситников</w:t>
      </w:r>
      <w:r w:rsidR="002922E8">
        <w:rPr>
          <w:sz w:val="28"/>
          <w:szCs w:val="28"/>
        </w:rPr>
        <w:t>ым</w:t>
      </w:r>
      <w:r w:rsidRPr="002922E8" w:rsidR="002922E8">
        <w:rPr>
          <w:sz w:val="28"/>
          <w:szCs w:val="28"/>
        </w:rPr>
        <w:t xml:space="preserve"> С.И</w:t>
      </w:r>
      <w:r w:rsidRPr="009459F3" w:rsidR="009459F3">
        <w:rPr>
          <w:sz w:val="28"/>
          <w:szCs w:val="28"/>
        </w:rPr>
        <w:t>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162C06" w:rsidR="00162C06">
        <w:rPr>
          <w:sz w:val="28"/>
          <w:szCs w:val="28"/>
        </w:rPr>
        <w:t>Ситников</w:t>
      </w:r>
      <w:r w:rsidR="00162C06">
        <w:rPr>
          <w:sz w:val="28"/>
          <w:szCs w:val="28"/>
        </w:rPr>
        <w:t>а</w:t>
      </w:r>
      <w:r w:rsidRPr="00162C06" w:rsidR="00162C06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162C06" w:rsidR="00162C06">
        <w:rPr>
          <w:sz w:val="28"/>
          <w:szCs w:val="28"/>
        </w:rPr>
        <w:t>Ситников</w:t>
      </w:r>
      <w:r w:rsidR="00162C06">
        <w:rPr>
          <w:sz w:val="28"/>
          <w:szCs w:val="28"/>
        </w:rPr>
        <w:t>а</w:t>
      </w:r>
      <w:r w:rsidRPr="00162C06" w:rsidR="00162C06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 xml:space="preserve">, который </w:t>
      </w:r>
      <w:r w:rsidR="00162C06">
        <w:rPr>
          <w:sz w:val="28"/>
          <w:szCs w:val="28"/>
        </w:rPr>
        <w:t>является пенсионером</w:t>
      </w:r>
      <w:r w:rsidRPr="00507424">
        <w:rPr>
          <w:sz w:val="28"/>
          <w:szCs w:val="28"/>
        </w:rPr>
        <w:t>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162C06" w:rsidR="00162C06">
        <w:rPr>
          <w:sz w:val="28"/>
          <w:szCs w:val="28"/>
        </w:rPr>
        <w:t>Ситникова</w:t>
      </w:r>
      <w:r w:rsidRPr="00162C06" w:rsidR="00162C06">
        <w:rPr>
          <w:sz w:val="28"/>
          <w:szCs w:val="28"/>
        </w:rPr>
        <w:t xml:space="preserve"> С.И.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162C06">
        <w:rPr>
          <w:sz w:val="28"/>
          <w:szCs w:val="28"/>
        </w:rPr>
        <w:t>.</w:t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162C06" w:rsidR="00162C06">
        <w:rPr>
          <w:sz w:val="28"/>
          <w:szCs w:val="28"/>
        </w:rPr>
        <w:t>Ситникова</w:t>
      </w:r>
      <w:r w:rsidRPr="00162C06" w:rsidR="00162C06">
        <w:rPr>
          <w:sz w:val="28"/>
          <w:szCs w:val="28"/>
        </w:rPr>
        <w:t xml:space="preserve"> С.И.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162C06" w:rsidR="00162C06">
        <w:rPr>
          <w:sz w:val="28"/>
          <w:szCs w:val="28"/>
        </w:rPr>
        <w:t>Ситникова</w:t>
      </w:r>
      <w:r w:rsidRPr="00162C06" w:rsidR="00162C06">
        <w:rPr>
          <w:sz w:val="28"/>
          <w:szCs w:val="28"/>
        </w:rPr>
        <w:t xml:space="preserve"> С.И.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="00DF5D6D">
        <w:rPr>
          <w:sz w:val="28"/>
          <w:szCs w:val="28"/>
        </w:rPr>
        <w:t>Ситникова</w:t>
      </w:r>
      <w:r w:rsidR="00DF5D6D">
        <w:rPr>
          <w:sz w:val="28"/>
          <w:szCs w:val="28"/>
        </w:rPr>
        <w:t xml:space="preserve"> С.</w:t>
      </w:r>
      <w:r w:rsidRPr="00162C06" w:rsidR="00162C06">
        <w:rPr>
          <w:sz w:val="28"/>
          <w:szCs w:val="28"/>
        </w:rPr>
        <w:t>И</w:t>
      </w:r>
      <w:r w:rsidR="00DF5D6D">
        <w:rPr>
          <w:sz w:val="28"/>
          <w:szCs w:val="28"/>
        </w:rPr>
        <w:t>.</w:t>
      </w:r>
      <w:r w:rsidRPr="00815E5F" w:rsidR="00815E5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876E02" w:rsidR="00876E02">
        <w:rPr>
          <w:sz w:val="28"/>
          <w:szCs w:val="28"/>
        </w:rPr>
        <w:t>Ситникова</w:t>
      </w:r>
      <w:r w:rsidRPr="00876E02" w:rsidR="00876E02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 xml:space="preserve"> </w:t>
      </w:r>
      <w:r w:rsidR="00876E02">
        <w:rPr>
          <w:sz w:val="28"/>
          <w:szCs w:val="28"/>
        </w:rPr>
        <w:t>16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DF5D6D">
        <w:rPr>
          <w:sz w:val="28"/>
          <w:szCs w:val="28"/>
        </w:rPr>
        <w:t>«ОРГАНИЗАЦИЯ»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C47A6E">
        <w:rPr>
          <w:sz w:val="28"/>
          <w:szCs w:val="28"/>
        </w:rPr>
        <w:t>6</w:t>
      </w:r>
      <w:r w:rsidR="00876E02">
        <w:rPr>
          <w:sz w:val="28"/>
          <w:szCs w:val="28"/>
        </w:rPr>
        <w:t>312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76E02" w:rsidR="00876E02">
        <w:rPr>
          <w:sz w:val="28"/>
          <w:szCs w:val="28"/>
        </w:rPr>
        <w:t>Ситников</w:t>
      </w:r>
      <w:r w:rsidR="00876E02">
        <w:rPr>
          <w:sz w:val="28"/>
          <w:szCs w:val="28"/>
        </w:rPr>
        <w:t>у</w:t>
      </w:r>
      <w:r w:rsidRPr="00876E02" w:rsidR="00876E02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76E02" w:rsidR="00876E02">
        <w:rPr>
          <w:sz w:val="28"/>
          <w:szCs w:val="28"/>
        </w:rPr>
        <w:t>Ситникову</w:t>
      </w:r>
      <w:r w:rsidRPr="00876E02" w:rsidR="00876E02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76E02" w:rsidR="00876E02">
        <w:rPr>
          <w:sz w:val="28"/>
          <w:szCs w:val="28"/>
        </w:rPr>
        <w:t>Ситникову</w:t>
      </w:r>
      <w:r w:rsidRPr="00876E02" w:rsidR="00876E02">
        <w:rPr>
          <w:sz w:val="28"/>
          <w:szCs w:val="28"/>
        </w:rPr>
        <w:t xml:space="preserve"> С.И.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p w:rsidR="00223105" w:rsidRPr="00507424" w:rsidP="00DF5D6D">
      <w:pPr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CB47-2196-4575-BEFA-7D42D64D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