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70F" w:rsidP="0026154B">
      <w:pPr>
        <w:pStyle w:val="Title"/>
        <w:ind w:left="6372"/>
        <w:jc w:val="left"/>
        <w:rPr>
          <w:sz w:val="27"/>
          <w:szCs w:val="27"/>
        </w:rPr>
      </w:pPr>
      <w:r w:rsidRPr="0080532D">
        <w:rPr>
          <w:sz w:val="27"/>
          <w:szCs w:val="27"/>
        </w:rPr>
        <w:t xml:space="preserve">   </w:t>
      </w:r>
      <w:r w:rsidR="00682D39">
        <w:rPr>
          <w:sz w:val="27"/>
          <w:szCs w:val="27"/>
        </w:rPr>
        <w:t xml:space="preserve">    </w:t>
      </w:r>
    </w:p>
    <w:p w:rsidR="0026154B" w:rsidRPr="0047206C" w:rsidP="00F8270F">
      <w:pPr>
        <w:pStyle w:val="Title"/>
        <w:ind w:left="6372"/>
        <w:jc w:val="right"/>
        <w:rPr>
          <w:szCs w:val="28"/>
        </w:rPr>
      </w:pPr>
      <w:r w:rsidRPr="0047206C">
        <w:rPr>
          <w:szCs w:val="28"/>
        </w:rPr>
        <w:t>Дело № 2-1</w:t>
      </w:r>
      <w:r w:rsidRPr="0047206C" w:rsidR="00D454AB">
        <w:rPr>
          <w:szCs w:val="28"/>
        </w:rPr>
        <w:t>4</w:t>
      </w:r>
      <w:r w:rsidRPr="0047206C" w:rsidR="00682D39">
        <w:rPr>
          <w:szCs w:val="28"/>
        </w:rPr>
        <w:t>-</w:t>
      </w:r>
      <w:r w:rsidRPr="0047206C" w:rsidR="00D92892">
        <w:rPr>
          <w:szCs w:val="28"/>
        </w:rPr>
        <w:t>7</w:t>
      </w:r>
      <w:r w:rsidRPr="0047206C" w:rsidR="00682D39">
        <w:rPr>
          <w:szCs w:val="28"/>
        </w:rPr>
        <w:t>/2020</w:t>
      </w:r>
    </w:p>
    <w:p w:rsidR="005469DD" w:rsidRPr="0047206C" w:rsidP="00486B85">
      <w:pPr>
        <w:pStyle w:val="Title"/>
        <w:ind w:left="-567" w:right="-2" w:firstLine="567"/>
        <w:jc w:val="left"/>
        <w:rPr>
          <w:szCs w:val="28"/>
        </w:rPr>
      </w:pPr>
      <w:r w:rsidRPr="0047206C">
        <w:rPr>
          <w:szCs w:val="28"/>
        </w:rPr>
        <w:tab/>
      </w:r>
      <w:r w:rsidRPr="0047206C">
        <w:rPr>
          <w:szCs w:val="28"/>
        </w:rPr>
        <w:tab/>
      </w:r>
      <w:r w:rsidRPr="0047206C">
        <w:rPr>
          <w:szCs w:val="28"/>
        </w:rPr>
        <w:tab/>
      </w:r>
      <w:r w:rsidRPr="0047206C">
        <w:rPr>
          <w:szCs w:val="28"/>
        </w:rPr>
        <w:tab/>
      </w:r>
      <w:r w:rsidRPr="0047206C">
        <w:rPr>
          <w:szCs w:val="28"/>
        </w:rPr>
        <w:tab/>
      </w:r>
      <w:r w:rsidR="0047206C">
        <w:rPr>
          <w:szCs w:val="28"/>
        </w:rPr>
        <w:tab/>
      </w:r>
      <w:r w:rsidR="0047206C">
        <w:rPr>
          <w:szCs w:val="28"/>
        </w:rPr>
        <w:tab/>
      </w:r>
      <w:r w:rsidR="0047206C">
        <w:rPr>
          <w:szCs w:val="28"/>
        </w:rPr>
        <w:tab/>
      </w:r>
      <w:r w:rsidR="0047206C">
        <w:rPr>
          <w:szCs w:val="28"/>
        </w:rPr>
        <w:tab/>
        <w:t xml:space="preserve"> </w:t>
      </w:r>
      <w:r w:rsidR="0047206C">
        <w:rPr>
          <w:szCs w:val="28"/>
        </w:rPr>
        <w:tab/>
        <w:t xml:space="preserve">  </w:t>
      </w:r>
      <w:r w:rsidRPr="0047206C" w:rsidR="00486B85">
        <w:rPr>
          <w:szCs w:val="28"/>
        </w:rPr>
        <w:t>(</w:t>
      </w:r>
      <w:r w:rsidRPr="0047206C">
        <w:rPr>
          <w:szCs w:val="28"/>
        </w:rPr>
        <w:t>02-0</w:t>
      </w:r>
      <w:r w:rsidRPr="0047206C" w:rsidR="00D92892">
        <w:rPr>
          <w:szCs w:val="28"/>
        </w:rPr>
        <w:t>007</w:t>
      </w:r>
      <w:r w:rsidRPr="0047206C" w:rsidR="0026154B">
        <w:rPr>
          <w:szCs w:val="28"/>
        </w:rPr>
        <w:t>/1</w:t>
      </w:r>
      <w:r w:rsidRPr="0047206C" w:rsidR="00682D39">
        <w:rPr>
          <w:szCs w:val="28"/>
        </w:rPr>
        <w:t>4/2020</w:t>
      </w:r>
      <w:r w:rsidRPr="0047206C" w:rsidR="00486B85">
        <w:rPr>
          <w:szCs w:val="28"/>
        </w:rPr>
        <w:t>)</w:t>
      </w:r>
    </w:p>
    <w:p w:rsidR="0026154B" w:rsidRPr="0047206C" w:rsidP="0026154B">
      <w:pPr>
        <w:pStyle w:val="Heading1"/>
        <w:spacing w:before="0" w:beforeAutospacing="0" w:after="0" w:afterAutospacing="0"/>
        <w:ind w:left="-567" w:firstLine="567"/>
        <w:rPr>
          <w:sz w:val="28"/>
          <w:szCs w:val="28"/>
        </w:rPr>
      </w:pPr>
      <w:r w:rsidRPr="0047206C">
        <w:rPr>
          <w:i/>
          <w:sz w:val="28"/>
          <w:szCs w:val="28"/>
        </w:rPr>
        <w:t xml:space="preserve">    </w:t>
      </w:r>
      <w:r w:rsidRPr="0047206C">
        <w:rPr>
          <w:i/>
          <w:sz w:val="28"/>
          <w:szCs w:val="28"/>
        </w:rPr>
        <w:tab/>
      </w:r>
      <w:r w:rsidRPr="0047206C">
        <w:rPr>
          <w:i/>
          <w:sz w:val="28"/>
          <w:szCs w:val="28"/>
        </w:rPr>
        <w:tab/>
      </w:r>
      <w:r w:rsidRPr="0047206C">
        <w:rPr>
          <w:i/>
          <w:sz w:val="28"/>
          <w:szCs w:val="28"/>
        </w:rPr>
        <w:tab/>
        <w:t xml:space="preserve">            </w:t>
      </w:r>
      <w:r w:rsidRPr="0047206C" w:rsidR="00930B0C">
        <w:rPr>
          <w:i/>
          <w:sz w:val="28"/>
          <w:szCs w:val="28"/>
        </w:rPr>
        <w:t xml:space="preserve">  </w:t>
      </w:r>
      <w:r w:rsidRPr="0047206C" w:rsidR="00CE4FC2">
        <w:rPr>
          <w:sz w:val="28"/>
          <w:szCs w:val="28"/>
        </w:rPr>
        <w:t xml:space="preserve">         </w:t>
      </w:r>
      <w:r w:rsidRPr="0047206C" w:rsidR="0080532D">
        <w:rPr>
          <w:sz w:val="28"/>
          <w:szCs w:val="28"/>
        </w:rPr>
        <w:t xml:space="preserve">  </w:t>
      </w:r>
      <w:r w:rsidRPr="0047206C" w:rsidR="00CE4FC2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 xml:space="preserve"> </w:t>
      </w:r>
      <w:r w:rsidRPr="0047206C" w:rsidR="0080532D">
        <w:rPr>
          <w:sz w:val="28"/>
          <w:szCs w:val="28"/>
        </w:rPr>
        <w:t xml:space="preserve"> </w:t>
      </w:r>
      <w:r w:rsidRPr="0047206C" w:rsidR="00930B0C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>Р</w:t>
      </w:r>
      <w:r w:rsidRPr="0047206C" w:rsidR="00FC4C95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>Е</w:t>
      </w:r>
      <w:r w:rsidRPr="0047206C" w:rsidR="00FC4C95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>Ш</w:t>
      </w:r>
      <w:r w:rsidRPr="0047206C" w:rsidR="00FC4C95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>Е</w:t>
      </w:r>
      <w:r w:rsidRPr="0047206C" w:rsidR="00FC4C95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>Н</w:t>
      </w:r>
      <w:r w:rsidRPr="0047206C" w:rsidR="00FC4C95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>И</w:t>
      </w:r>
      <w:r w:rsidRPr="0047206C" w:rsidR="00FC4C95">
        <w:rPr>
          <w:sz w:val="28"/>
          <w:szCs w:val="28"/>
        </w:rPr>
        <w:t xml:space="preserve"> </w:t>
      </w:r>
      <w:r w:rsidRPr="0047206C">
        <w:rPr>
          <w:sz w:val="28"/>
          <w:szCs w:val="28"/>
        </w:rPr>
        <w:t>Е</w:t>
      </w:r>
    </w:p>
    <w:p w:rsidR="0026154B" w:rsidRPr="0080532D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7"/>
          <w:szCs w:val="27"/>
        </w:rPr>
      </w:pPr>
      <w:r w:rsidRPr="0080532D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       </w:t>
      </w:r>
      <w:r w:rsidRPr="0080532D" w:rsidR="005469DD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                         </w:t>
      </w:r>
      <w:r w:rsidRPr="0080532D" w:rsidR="005469DD">
        <w:rPr>
          <w:rFonts w:ascii="Times New Roman" w:hAnsi="Times New Roman" w:cs="Times New Roman"/>
          <w:b/>
          <w:bCs/>
          <w:iCs/>
          <w:sz w:val="27"/>
          <w:szCs w:val="27"/>
        </w:rPr>
        <w:tab/>
        <w:t xml:space="preserve"> </w:t>
      </w:r>
      <w:r w:rsidRPr="0080532D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  Именем Российской Федерации</w:t>
      </w:r>
    </w:p>
    <w:p w:rsidR="0026154B" w:rsidRPr="0080532D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7"/>
          <w:szCs w:val="27"/>
        </w:rPr>
      </w:pPr>
      <w:r w:rsidRPr="0080532D">
        <w:rPr>
          <w:rFonts w:ascii="Times New Roman" w:hAnsi="Times New Roman" w:cs="Times New Roman"/>
          <w:b/>
          <w:bCs/>
          <w:iCs/>
          <w:sz w:val="27"/>
          <w:szCs w:val="27"/>
        </w:rPr>
        <w:tab/>
      </w:r>
      <w:r w:rsidRPr="0080532D">
        <w:rPr>
          <w:rFonts w:ascii="Times New Roman" w:hAnsi="Times New Roman" w:cs="Times New Roman"/>
          <w:b/>
          <w:bCs/>
          <w:iCs/>
          <w:sz w:val="27"/>
          <w:szCs w:val="27"/>
        </w:rPr>
        <w:tab/>
      </w:r>
      <w:r w:rsidRPr="0080532D">
        <w:rPr>
          <w:rFonts w:ascii="Times New Roman" w:hAnsi="Times New Roman" w:cs="Times New Roman"/>
          <w:b/>
          <w:bCs/>
          <w:iCs/>
          <w:sz w:val="27"/>
          <w:szCs w:val="27"/>
        </w:rPr>
        <w:tab/>
      </w:r>
      <w:r w:rsidRPr="0080532D">
        <w:rPr>
          <w:rFonts w:ascii="Times New Roman" w:hAnsi="Times New Roman" w:cs="Times New Roman"/>
          <w:b/>
          <w:bCs/>
          <w:iCs/>
          <w:sz w:val="27"/>
          <w:szCs w:val="27"/>
        </w:rPr>
        <w:tab/>
        <w:t xml:space="preserve">        </w:t>
      </w:r>
      <w:r w:rsidR="0080532D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 </w:t>
      </w:r>
      <w:r w:rsidRPr="0080532D" w:rsidR="00930B0C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  (резолютивная</w:t>
      </w:r>
      <w:r w:rsidRPr="0080532D" w:rsidR="00610123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</w:t>
      </w:r>
      <w:r w:rsidRPr="0080532D" w:rsidR="00930B0C">
        <w:rPr>
          <w:rFonts w:ascii="Times New Roman" w:hAnsi="Times New Roman" w:cs="Times New Roman"/>
          <w:b/>
          <w:bCs/>
          <w:iCs/>
          <w:sz w:val="27"/>
          <w:szCs w:val="27"/>
        </w:rPr>
        <w:t xml:space="preserve"> часть</w:t>
      </w:r>
      <w:r w:rsidRPr="0080532D">
        <w:rPr>
          <w:rFonts w:ascii="Times New Roman" w:hAnsi="Times New Roman" w:cs="Times New Roman"/>
          <w:b/>
          <w:bCs/>
          <w:iCs/>
          <w:sz w:val="27"/>
          <w:szCs w:val="27"/>
        </w:rPr>
        <w:t>)</w:t>
      </w:r>
    </w:p>
    <w:p w:rsidR="00734A4B" w:rsidRPr="00682D39" w:rsidP="00682D39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154B" w:rsidRPr="00682D39" w:rsidP="00682D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2D39">
        <w:rPr>
          <w:rFonts w:ascii="Times New Roman" w:hAnsi="Times New Roman" w:cs="Times New Roman"/>
          <w:sz w:val="28"/>
          <w:szCs w:val="28"/>
        </w:rPr>
        <w:t xml:space="preserve"> </w:t>
      </w:r>
      <w:r w:rsidR="00486B85">
        <w:rPr>
          <w:rFonts w:ascii="Times New Roman" w:hAnsi="Times New Roman" w:cs="Times New Roman"/>
          <w:sz w:val="28"/>
          <w:szCs w:val="28"/>
        </w:rPr>
        <w:t xml:space="preserve">21 апреля </w:t>
      </w:r>
      <w:r w:rsidRPr="00682D39" w:rsidR="00682D39">
        <w:rPr>
          <w:rFonts w:ascii="Times New Roman" w:hAnsi="Times New Roman" w:cs="Times New Roman"/>
          <w:sz w:val="28"/>
          <w:szCs w:val="28"/>
        </w:rPr>
        <w:t>2020</w:t>
      </w:r>
      <w:r w:rsidRPr="00682D39" w:rsidR="00D454AB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682D3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D39" w:rsidR="00682D39">
        <w:rPr>
          <w:rFonts w:ascii="Times New Roman" w:hAnsi="Times New Roman" w:cs="Times New Roman"/>
          <w:sz w:val="28"/>
          <w:szCs w:val="28"/>
        </w:rPr>
        <w:t xml:space="preserve">     </w:t>
      </w:r>
      <w:r w:rsidRPr="00682D39" w:rsidR="005469DD">
        <w:rPr>
          <w:rFonts w:ascii="Times New Roman" w:hAnsi="Times New Roman" w:cs="Times New Roman"/>
          <w:sz w:val="28"/>
          <w:szCs w:val="28"/>
        </w:rPr>
        <w:t xml:space="preserve"> </w:t>
      </w:r>
      <w:r w:rsidR="00486B85">
        <w:rPr>
          <w:rFonts w:ascii="Times New Roman" w:hAnsi="Times New Roman" w:cs="Times New Roman"/>
          <w:sz w:val="28"/>
          <w:szCs w:val="28"/>
        </w:rPr>
        <w:t xml:space="preserve">   </w:t>
      </w:r>
      <w:r w:rsidRPr="00682D39">
        <w:rPr>
          <w:rFonts w:ascii="Times New Roman" w:hAnsi="Times New Roman" w:cs="Times New Roman"/>
          <w:sz w:val="28"/>
          <w:szCs w:val="28"/>
        </w:rPr>
        <w:t>город</w:t>
      </w:r>
      <w:r w:rsidRPr="00682D39" w:rsidR="00D454AB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682D39" w:rsidRPr="00682D39" w:rsidP="00682D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D39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>Суд в составе</w:t>
      </w:r>
      <w:r w:rsidRPr="00682D39" w:rsidR="00930B0C">
        <w:rPr>
          <w:rFonts w:ascii="Times New Roman" w:hAnsi="Times New Roman" w:cs="Times New Roman"/>
          <w:sz w:val="28"/>
          <w:szCs w:val="28"/>
        </w:rPr>
        <w:t xml:space="preserve"> м</w:t>
      </w:r>
      <w:r w:rsidRPr="00682D39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 xml:space="preserve">Тарасенко Т.С., при секретаре  Бондаренко И.С., </w:t>
      </w:r>
      <w:r w:rsidRPr="00682D39"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>рассмотрев</w:t>
      </w:r>
      <w:r w:rsidRPr="00682D39"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682D39"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682D39"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за</w:t>
      </w:r>
      <w:r w:rsidRPr="00682D39" w:rsidR="00D454AB">
        <w:rPr>
          <w:rFonts w:ascii="Times New Roman" w:hAnsi="Times New Roman" w:cs="Times New Roman"/>
          <w:color w:val="000000"/>
          <w:sz w:val="28"/>
          <w:szCs w:val="28"/>
        </w:rPr>
        <w:t>седании гражданское дело по исковому заявлению</w:t>
      </w:r>
      <w:r w:rsidRPr="00682D39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ООО</w:t>
      </w:r>
      <w:r w:rsidR="00486B85">
        <w:rPr>
          <w:rFonts w:ascii="Times New Roman" w:hAnsi="Times New Roman" w:cs="Times New Roman"/>
          <w:sz w:val="28"/>
          <w:szCs w:val="28"/>
        </w:rPr>
        <w:t xml:space="preserve"> «Страховая к</w:t>
      </w:r>
      <w:r w:rsidR="00D92892">
        <w:rPr>
          <w:rFonts w:ascii="Times New Roman" w:hAnsi="Times New Roman" w:cs="Times New Roman"/>
          <w:sz w:val="28"/>
          <w:szCs w:val="28"/>
        </w:rPr>
        <w:t xml:space="preserve">омпания </w:t>
      </w:r>
      <w:r w:rsidR="00486B85">
        <w:rPr>
          <w:rFonts w:ascii="Times New Roman" w:hAnsi="Times New Roman" w:cs="Times New Roman"/>
          <w:sz w:val="28"/>
          <w:szCs w:val="28"/>
        </w:rPr>
        <w:t>«</w:t>
      </w:r>
      <w:r w:rsidR="00D92892">
        <w:rPr>
          <w:rFonts w:ascii="Times New Roman" w:hAnsi="Times New Roman" w:cs="Times New Roman"/>
          <w:sz w:val="28"/>
          <w:szCs w:val="28"/>
        </w:rPr>
        <w:t xml:space="preserve">Согласие» к </w:t>
      </w:r>
      <w:r w:rsidR="0041666F">
        <w:rPr>
          <w:rFonts w:ascii="Times New Roman" w:hAnsi="Times New Roman" w:cs="Times New Roman"/>
          <w:sz w:val="28"/>
          <w:szCs w:val="28"/>
        </w:rPr>
        <w:t>ГУП</w:t>
      </w:r>
      <w:r w:rsidR="0041666F">
        <w:rPr>
          <w:rFonts w:ascii="Times New Roman" w:hAnsi="Times New Roman" w:cs="Times New Roman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РК</w:t>
      </w:r>
      <w:r w:rsidR="00D92892">
        <w:rPr>
          <w:rFonts w:ascii="Times New Roman" w:hAnsi="Times New Roman" w:cs="Times New Roman"/>
          <w:sz w:val="28"/>
          <w:szCs w:val="28"/>
        </w:rPr>
        <w:t xml:space="preserve"> «Вода Крыма», </w:t>
      </w:r>
      <w:r w:rsidR="00D92892">
        <w:rPr>
          <w:rFonts w:ascii="Times New Roman" w:hAnsi="Times New Roman" w:cs="Times New Roman"/>
          <w:sz w:val="28"/>
          <w:szCs w:val="28"/>
        </w:rPr>
        <w:t>Плетинко</w:t>
      </w:r>
      <w:r w:rsidR="00D92892">
        <w:rPr>
          <w:rFonts w:ascii="Times New Roman" w:hAnsi="Times New Roman" w:cs="Times New Roman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А.Н</w:t>
      </w:r>
      <w:r w:rsidR="0041666F">
        <w:rPr>
          <w:rFonts w:ascii="Times New Roman" w:hAnsi="Times New Roman" w:cs="Times New Roman"/>
          <w:sz w:val="28"/>
          <w:szCs w:val="28"/>
        </w:rPr>
        <w:t>.</w:t>
      </w:r>
      <w:r w:rsidR="002C0CF5">
        <w:rPr>
          <w:rFonts w:ascii="Times New Roman" w:hAnsi="Times New Roman" w:cs="Times New Roman"/>
          <w:sz w:val="28"/>
          <w:szCs w:val="28"/>
        </w:rPr>
        <w:t xml:space="preserve">, третьи лица </w:t>
      </w:r>
      <w:r w:rsidR="0041666F">
        <w:rPr>
          <w:rFonts w:ascii="Times New Roman" w:hAnsi="Times New Roman" w:cs="Times New Roman"/>
          <w:sz w:val="28"/>
          <w:szCs w:val="28"/>
        </w:rPr>
        <w:t>–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ФИО 1</w:t>
      </w:r>
      <w:r w:rsidR="002C0CF5">
        <w:rPr>
          <w:rFonts w:ascii="Times New Roman" w:hAnsi="Times New Roman" w:cs="Times New Roman"/>
          <w:sz w:val="28"/>
          <w:szCs w:val="28"/>
        </w:rPr>
        <w:t xml:space="preserve">, </w:t>
      </w:r>
      <w:r w:rsidR="0041666F">
        <w:rPr>
          <w:rFonts w:ascii="Times New Roman" w:hAnsi="Times New Roman" w:cs="Times New Roman"/>
          <w:sz w:val="28"/>
          <w:szCs w:val="28"/>
        </w:rPr>
        <w:t>ФИО 2</w:t>
      </w:r>
      <w:r w:rsidR="002C0CF5">
        <w:rPr>
          <w:rFonts w:ascii="Times New Roman" w:hAnsi="Times New Roman" w:cs="Times New Roman"/>
          <w:sz w:val="28"/>
          <w:szCs w:val="28"/>
        </w:rPr>
        <w:t xml:space="preserve">, </w:t>
      </w:r>
      <w:r w:rsidR="00486B85">
        <w:rPr>
          <w:rFonts w:ascii="Times New Roman" w:hAnsi="Times New Roman" w:cs="Times New Roman"/>
          <w:sz w:val="28"/>
          <w:szCs w:val="28"/>
        </w:rPr>
        <w:t>ПАО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486B85">
        <w:rPr>
          <w:rFonts w:ascii="Times New Roman" w:hAnsi="Times New Roman" w:cs="Times New Roman"/>
          <w:sz w:val="28"/>
          <w:szCs w:val="28"/>
        </w:rPr>
        <w:t>СК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2C0CF5">
        <w:rPr>
          <w:rFonts w:ascii="Times New Roman" w:hAnsi="Times New Roman" w:cs="Times New Roman"/>
          <w:sz w:val="28"/>
          <w:szCs w:val="28"/>
        </w:rPr>
        <w:t>«Росгосстрах»</w:t>
      </w:r>
      <w:r w:rsidR="004C335D">
        <w:rPr>
          <w:rFonts w:ascii="Times New Roman" w:hAnsi="Times New Roman" w:cs="Times New Roman"/>
          <w:sz w:val="28"/>
          <w:szCs w:val="28"/>
        </w:rPr>
        <w:t>,</w:t>
      </w:r>
      <w:r w:rsidRPr="00682D39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 </w:t>
      </w:r>
      <w:r w:rsidR="00707B3E">
        <w:rPr>
          <w:rFonts w:ascii="Times New Roman" w:hAnsi="Times New Roman" w:cs="Times New Roman"/>
          <w:sz w:val="28"/>
          <w:szCs w:val="28"/>
        </w:rPr>
        <w:t>возмещении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707B3E">
        <w:rPr>
          <w:rFonts w:ascii="Times New Roman" w:hAnsi="Times New Roman" w:cs="Times New Roman"/>
          <w:sz w:val="28"/>
          <w:szCs w:val="28"/>
        </w:rPr>
        <w:t>ущерба</w:t>
      </w:r>
      <w:r w:rsidRPr="00682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 порядке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регресса,</w:t>
      </w:r>
    </w:p>
    <w:p w:rsidR="00734A4B" w:rsidRPr="00682D39" w:rsidP="005469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D3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2D39" w:rsidR="00930B0C">
        <w:rPr>
          <w:rFonts w:ascii="Times New Roman" w:hAnsi="Times New Roman" w:cs="Times New Roman"/>
          <w:color w:val="000000"/>
          <w:sz w:val="28"/>
          <w:szCs w:val="28"/>
        </w:rPr>
        <w:t>уководствуясь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 w:rsidR="00FC4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 w:rsidR="00930B0C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682D39" w:rsidR="00261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D39">
        <w:rPr>
          <w:rFonts w:ascii="Times New Roman" w:hAnsi="Times New Roman"/>
          <w:sz w:val="28"/>
          <w:szCs w:val="28"/>
        </w:rPr>
        <w:t xml:space="preserve"> </w:t>
      </w:r>
      <w:r w:rsidR="00682D39">
        <w:rPr>
          <w:rFonts w:ascii="Times New Roman" w:hAnsi="Times New Roman"/>
          <w:sz w:val="28"/>
          <w:szCs w:val="28"/>
        </w:rPr>
        <w:t xml:space="preserve">98, </w:t>
      </w:r>
      <w:r w:rsidRPr="00682D39" w:rsidR="004A3F51">
        <w:rPr>
          <w:rFonts w:ascii="Times New Roman" w:eastAsia="Times New Roman" w:hAnsi="Times New Roman" w:cs="Times New Roman"/>
          <w:sz w:val="28"/>
          <w:szCs w:val="28"/>
        </w:rPr>
        <w:t>194-19</w:t>
      </w:r>
      <w:r w:rsidRPr="00682D39" w:rsidR="00FC4C95">
        <w:rPr>
          <w:rFonts w:ascii="Times New Roman" w:eastAsia="Times New Roman" w:hAnsi="Times New Roman" w:cs="Times New Roman"/>
          <w:sz w:val="28"/>
          <w:szCs w:val="28"/>
        </w:rPr>
        <w:t xml:space="preserve">9  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 xml:space="preserve"> ГПК РФ, </w:t>
      </w:r>
      <w:r w:rsidRPr="00682D39" w:rsidR="00FC4C95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682D39">
        <w:rPr>
          <w:rFonts w:ascii="Times New Roman" w:hAnsi="Times New Roman" w:cs="Times New Roman"/>
          <w:color w:val="000000"/>
          <w:sz w:val="28"/>
          <w:szCs w:val="28"/>
        </w:rPr>
        <w:t>уд</w:t>
      </w:r>
      <w:r w:rsidRPr="00682D39" w:rsidR="00FC4C9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</w:p>
    <w:p w:rsidR="00FC4C95" w:rsidRPr="00682D39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154B" w:rsidRPr="00682D39" w:rsidP="0080532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D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682D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682D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682D39" w:rsidR="00FE19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b/>
          <w:color w:val="000000"/>
          <w:sz w:val="28"/>
          <w:szCs w:val="28"/>
        </w:rPr>
        <w:t>Р Е Ш И Л:</w:t>
      </w:r>
    </w:p>
    <w:p w:rsidR="0026154B" w:rsidRPr="00682D39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2D39" w:rsidP="00682D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D39">
        <w:rPr>
          <w:rFonts w:ascii="Times New Roman" w:hAnsi="Times New Roman" w:cs="Times New Roman"/>
          <w:color w:val="000000"/>
          <w:sz w:val="28"/>
          <w:szCs w:val="28"/>
        </w:rPr>
        <w:t>Исковое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666F">
        <w:rPr>
          <w:rFonts w:ascii="Times New Roman" w:hAnsi="Times New Roman" w:cs="Times New Roman"/>
          <w:sz w:val="28"/>
          <w:szCs w:val="28"/>
        </w:rPr>
        <w:t xml:space="preserve">ООО </w:t>
      </w:r>
      <w:r w:rsidR="00486B85">
        <w:rPr>
          <w:rFonts w:ascii="Times New Roman" w:hAnsi="Times New Roman" w:cs="Times New Roman"/>
          <w:sz w:val="28"/>
          <w:szCs w:val="28"/>
        </w:rPr>
        <w:t>«Страховая к</w:t>
      </w:r>
      <w:r w:rsidR="00707B3E">
        <w:rPr>
          <w:rFonts w:ascii="Times New Roman" w:hAnsi="Times New Roman" w:cs="Times New Roman"/>
          <w:sz w:val="28"/>
          <w:szCs w:val="28"/>
        </w:rPr>
        <w:t xml:space="preserve">омпания </w:t>
      </w:r>
      <w:r w:rsidR="00486B85">
        <w:rPr>
          <w:rFonts w:ascii="Times New Roman" w:hAnsi="Times New Roman" w:cs="Times New Roman"/>
          <w:sz w:val="28"/>
          <w:szCs w:val="28"/>
        </w:rPr>
        <w:t>«</w:t>
      </w:r>
      <w:r w:rsidR="00707B3E">
        <w:rPr>
          <w:rFonts w:ascii="Times New Roman" w:hAnsi="Times New Roman" w:cs="Times New Roman"/>
          <w:sz w:val="28"/>
          <w:szCs w:val="28"/>
        </w:rPr>
        <w:t xml:space="preserve">Согласие» к </w:t>
      </w:r>
      <w:r w:rsidR="0041666F">
        <w:rPr>
          <w:rFonts w:ascii="Times New Roman" w:hAnsi="Times New Roman" w:cs="Times New Roman"/>
          <w:sz w:val="28"/>
          <w:szCs w:val="28"/>
        </w:rPr>
        <w:t>ГУП</w:t>
      </w:r>
      <w:r w:rsidR="0041666F">
        <w:rPr>
          <w:rFonts w:ascii="Times New Roman" w:hAnsi="Times New Roman" w:cs="Times New Roman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РК</w:t>
      </w:r>
      <w:r w:rsidR="0041666F">
        <w:rPr>
          <w:rFonts w:ascii="Times New Roman" w:hAnsi="Times New Roman" w:cs="Times New Roman"/>
          <w:sz w:val="28"/>
          <w:szCs w:val="28"/>
        </w:rPr>
        <w:t xml:space="preserve"> </w:t>
      </w:r>
      <w:r w:rsidR="00707B3E">
        <w:rPr>
          <w:rFonts w:ascii="Times New Roman" w:hAnsi="Times New Roman" w:cs="Times New Roman"/>
          <w:sz w:val="28"/>
          <w:szCs w:val="28"/>
        </w:rPr>
        <w:t xml:space="preserve">«Вода Крыма», </w:t>
      </w:r>
      <w:r w:rsidR="00707B3E">
        <w:rPr>
          <w:rFonts w:ascii="Times New Roman" w:hAnsi="Times New Roman" w:cs="Times New Roman"/>
          <w:sz w:val="28"/>
          <w:szCs w:val="28"/>
        </w:rPr>
        <w:t>Плетинко</w:t>
      </w:r>
      <w:r w:rsidR="00707B3E">
        <w:rPr>
          <w:rFonts w:ascii="Times New Roman" w:hAnsi="Times New Roman" w:cs="Times New Roman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А.Н</w:t>
      </w:r>
      <w:r w:rsidR="0041666F">
        <w:rPr>
          <w:rFonts w:ascii="Times New Roman" w:hAnsi="Times New Roman" w:cs="Times New Roman"/>
          <w:sz w:val="28"/>
          <w:szCs w:val="28"/>
        </w:rPr>
        <w:t>.</w:t>
      </w:r>
      <w:r w:rsidR="004C335D">
        <w:rPr>
          <w:rFonts w:ascii="Times New Roman" w:hAnsi="Times New Roman" w:cs="Times New Roman"/>
          <w:sz w:val="28"/>
          <w:szCs w:val="28"/>
        </w:rPr>
        <w:t>,</w:t>
      </w:r>
      <w:r w:rsidRPr="004C335D" w:rsidR="004C335D">
        <w:rPr>
          <w:rFonts w:ascii="Times New Roman" w:hAnsi="Times New Roman" w:cs="Times New Roman"/>
          <w:sz w:val="28"/>
          <w:szCs w:val="28"/>
        </w:rPr>
        <w:t xml:space="preserve"> </w:t>
      </w:r>
      <w:r w:rsidR="004C335D">
        <w:rPr>
          <w:rFonts w:ascii="Times New Roman" w:hAnsi="Times New Roman" w:cs="Times New Roman"/>
          <w:sz w:val="28"/>
          <w:szCs w:val="28"/>
        </w:rPr>
        <w:t xml:space="preserve">третьи лица </w:t>
      </w:r>
      <w:r w:rsidR="0041666F">
        <w:rPr>
          <w:rFonts w:ascii="Times New Roman" w:hAnsi="Times New Roman" w:cs="Times New Roman"/>
          <w:sz w:val="28"/>
          <w:szCs w:val="28"/>
        </w:rPr>
        <w:t>–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ФИО 1</w:t>
      </w:r>
      <w:r w:rsidR="004C335D">
        <w:rPr>
          <w:rFonts w:ascii="Times New Roman" w:hAnsi="Times New Roman" w:cs="Times New Roman"/>
          <w:sz w:val="28"/>
          <w:szCs w:val="28"/>
        </w:rPr>
        <w:t xml:space="preserve">, </w:t>
      </w:r>
      <w:r w:rsidR="0041666F">
        <w:rPr>
          <w:rFonts w:ascii="Times New Roman" w:hAnsi="Times New Roman" w:cs="Times New Roman"/>
          <w:sz w:val="28"/>
          <w:szCs w:val="28"/>
        </w:rPr>
        <w:t>Фио</w:t>
      </w:r>
      <w:r w:rsidR="0041666F">
        <w:rPr>
          <w:rFonts w:ascii="Times New Roman" w:hAnsi="Times New Roman" w:cs="Times New Roman"/>
          <w:sz w:val="28"/>
          <w:szCs w:val="28"/>
        </w:rPr>
        <w:t xml:space="preserve"> 2</w:t>
      </w:r>
      <w:r w:rsidR="004C335D">
        <w:rPr>
          <w:rFonts w:ascii="Times New Roman" w:hAnsi="Times New Roman" w:cs="Times New Roman"/>
          <w:sz w:val="28"/>
          <w:szCs w:val="28"/>
        </w:rPr>
        <w:t xml:space="preserve">, </w:t>
      </w:r>
      <w:r w:rsidR="00486B85">
        <w:rPr>
          <w:rFonts w:ascii="Times New Roman" w:hAnsi="Times New Roman" w:cs="Times New Roman"/>
          <w:sz w:val="28"/>
          <w:szCs w:val="28"/>
        </w:rPr>
        <w:t>ПАО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486B85">
        <w:rPr>
          <w:rFonts w:ascii="Times New Roman" w:hAnsi="Times New Roman" w:cs="Times New Roman"/>
          <w:sz w:val="28"/>
          <w:szCs w:val="28"/>
        </w:rPr>
        <w:t>СК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4C335D">
        <w:rPr>
          <w:rFonts w:ascii="Times New Roman" w:hAnsi="Times New Roman" w:cs="Times New Roman"/>
          <w:sz w:val="28"/>
          <w:szCs w:val="28"/>
        </w:rPr>
        <w:t>«Росгосстрах»,</w:t>
      </w:r>
      <w:r w:rsidRPr="00682D39" w:rsidR="00707B3E">
        <w:rPr>
          <w:rFonts w:ascii="Times New Roman" w:hAnsi="Times New Roman" w:cs="Times New Roman"/>
          <w:sz w:val="28"/>
          <w:szCs w:val="28"/>
        </w:rPr>
        <w:t xml:space="preserve">  о</w:t>
      </w:r>
      <w:r w:rsidR="00707B3E">
        <w:rPr>
          <w:rFonts w:ascii="Times New Roman" w:hAnsi="Times New Roman" w:cs="Times New Roman"/>
          <w:sz w:val="28"/>
          <w:szCs w:val="28"/>
        </w:rPr>
        <w:t xml:space="preserve"> </w:t>
      </w:r>
      <w:r w:rsidRPr="00682D39" w:rsidR="00707B3E">
        <w:rPr>
          <w:rFonts w:ascii="Times New Roman" w:hAnsi="Times New Roman" w:cs="Times New Roman"/>
          <w:sz w:val="28"/>
          <w:szCs w:val="28"/>
        </w:rPr>
        <w:t xml:space="preserve">  </w:t>
      </w:r>
      <w:r w:rsidR="00707B3E">
        <w:rPr>
          <w:rFonts w:ascii="Times New Roman" w:hAnsi="Times New Roman" w:cs="Times New Roman"/>
          <w:sz w:val="28"/>
          <w:szCs w:val="28"/>
        </w:rPr>
        <w:t>возмещении ущерба</w:t>
      </w:r>
      <w:r w:rsidRPr="00682D39" w:rsidR="00707B3E">
        <w:rPr>
          <w:rFonts w:ascii="Times New Roman" w:hAnsi="Times New Roman" w:cs="Times New Roman"/>
          <w:sz w:val="28"/>
          <w:szCs w:val="28"/>
        </w:rPr>
        <w:t xml:space="preserve"> </w:t>
      </w:r>
      <w:r w:rsidR="00707B3E">
        <w:rPr>
          <w:rFonts w:ascii="Times New Roman" w:hAnsi="Times New Roman" w:cs="Times New Roman"/>
          <w:sz w:val="28"/>
          <w:szCs w:val="28"/>
        </w:rPr>
        <w:t xml:space="preserve"> </w:t>
      </w:r>
      <w:r w:rsidRPr="00682D39" w:rsidR="00707B3E">
        <w:rPr>
          <w:rFonts w:ascii="Times New Roman" w:hAnsi="Times New Roman" w:cs="Times New Roman"/>
          <w:sz w:val="28"/>
          <w:szCs w:val="28"/>
        </w:rPr>
        <w:t xml:space="preserve"> в </w:t>
      </w:r>
      <w:r w:rsidR="00707B3E">
        <w:rPr>
          <w:rFonts w:ascii="Times New Roman" w:hAnsi="Times New Roman" w:cs="Times New Roman"/>
          <w:sz w:val="28"/>
          <w:szCs w:val="28"/>
        </w:rPr>
        <w:t xml:space="preserve"> </w:t>
      </w:r>
      <w:r w:rsidRPr="00682D39" w:rsidR="00707B3E">
        <w:rPr>
          <w:rFonts w:ascii="Times New Roman" w:hAnsi="Times New Roman" w:cs="Times New Roman"/>
          <w:sz w:val="28"/>
          <w:szCs w:val="28"/>
        </w:rPr>
        <w:t xml:space="preserve">  порядке  </w:t>
      </w:r>
      <w:r w:rsidR="00707B3E">
        <w:rPr>
          <w:rFonts w:ascii="Times New Roman" w:hAnsi="Times New Roman" w:cs="Times New Roman"/>
          <w:sz w:val="28"/>
          <w:szCs w:val="28"/>
        </w:rPr>
        <w:t xml:space="preserve"> </w:t>
      </w:r>
      <w:r w:rsidRPr="00682D39" w:rsidR="00707B3E">
        <w:rPr>
          <w:rFonts w:ascii="Times New Roman" w:hAnsi="Times New Roman" w:cs="Times New Roman"/>
          <w:sz w:val="28"/>
          <w:szCs w:val="28"/>
        </w:rPr>
        <w:t xml:space="preserve"> регресса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2D3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  частично.</w:t>
      </w:r>
    </w:p>
    <w:p w:rsidR="005469DD" w:rsidP="00682D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D39">
        <w:rPr>
          <w:rFonts w:ascii="Times New Roman" w:hAnsi="Times New Roman" w:cs="Times New Roman"/>
          <w:sz w:val="28"/>
          <w:szCs w:val="28"/>
        </w:rPr>
        <w:t xml:space="preserve">Взыскать   с  </w:t>
      </w:r>
      <w:r w:rsidR="000303F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0303F8">
        <w:rPr>
          <w:rFonts w:ascii="Times New Roman" w:hAnsi="Times New Roman" w:cs="Times New Roman"/>
          <w:sz w:val="28"/>
          <w:szCs w:val="28"/>
        </w:rPr>
        <w:t xml:space="preserve"> унитарного</w:t>
      </w:r>
      <w:r w:rsidR="00486B85">
        <w:rPr>
          <w:rFonts w:ascii="Times New Roman" w:hAnsi="Times New Roman" w:cs="Times New Roman"/>
          <w:sz w:val="28"/>
          <w:szCs w:val="28"/>
        </w:rPr>
        <w:t xml:space="preserve"> </w:t>
      </w:r>
      <w:r w:rsidR="000303F8">
        <w:rPr>
          <w:rFonts w:ascii="Times New Roman" w:hAnsi="Times New Roman" w:cs="Times New Roman"/>
          <w:sz w:val="28"/>
          <w:szCs w:val="28"/>
        </w:rPr>
        <w:t xml:space="preserve"> предприятия Республики Крым «Вода Крыма»</w:t>
      </w:r>
      <w:r w:rsidRPr="00682D39">
        <w:rPr>
          <w:rFonts w:ascii="Times New Roman" w:hAnsi="Times New Roman" w:cs="Times New Roman"/>
          <w:sz w:val="28"/>
          <w:szCs w:val="28"/>
        </w:rPr>
        <w:t xml:space="preserve"> </w:t>
      </w:r>
      <w:r w:rsidR="00682D39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>в  польз</w:t>
      </w:r>
      <w:r w:rsidRPr="00682D39">
        <w:rPr>
          <w:rFonts w:ascii="Times New Roman" w:hAnsi="Times New Roman" w:cs="Times New Roman"/>
          <w:sz w:val="28"/>
          <w:szCs w:val="28"/>
        </w:rPr>
        <w:t>у</w:t>
      </w:r>
      <w:r w:rsidR="00682D39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</w:t>
      </w:r>
      <w:r w:rsidR="0041666F">
        <w:rPr>
          <w:rFonts w:ascii="Times New Roman" w:hAnsi="Times New Roman" w:cs="Times New Roman"/>
          <w:sz w:val="28"/>
          <w:szCs w:val="28"/>
        </w:rPr>
        <w:t>ООО</w:t>
      </w:r>
      <w:r w:rsidR="00486B85">
        <w:rPr>
          <w:rFonts w:ascii="Times New Roman" w:hAnsi="Times New Roman" w:cs="Times New Roman"/>
          <w:sz w:val="28"/>
          <w:szCs w:val="28"/>
        </w:rPr>
        <w:t xml:space="preserve"> «Страховая к</w:t>
      </w:r>
      <w:r w:rsidR="000303F8">
        <w:rPr>
          <w:rFonts w:ascii="Times New Roman" w:hAnsi="Times New Roman" w:cs="Times New Roman"/>
          <w:sz w:val="28"/>
          <w:szCs w:val="28"/>
        </w:rPr>
        <w:t xml:space="preserve">омпания </w:t>
      </w:r>
      <w:r w:rsidR="00486B85">
        <w:rPr>
          <w:rFonts w:ascii="Times New Roman" w:hAnsi="Times New Roman" w:cs="Times New Roman"/>
          <w:sz w:val="28"/>
          <w:szCs w:val="28"/>
        </w:rPr>
        <w:t>«</w:t>
      </w:r>
      <w:r w:rsidR="000303F8">
        <w:rPr>
          <w:rFonts w:ascii="Times New Roman" w:hAnsi="Times New Roman" w:cs="Times New Roman"/>
          <w:sz w:val="28"/>
          <w:szCs w:val="28"/>
        </w:rPr>
        <w:t xml:space="preserve">Согласие» </w:t>
      </w:r>
      <w:r w:rsidRPr="00682D39" w:rsidR="00CE4FC2">
        <w:rPr>
          <w:rFonts w:ascii="Times New Roman" w:hAnsi="Times New Roman" w:cs="Times New Roman"/>
          <w:sz w:val="28"/>
          <w:szCs w:val="28"/>
        </w:rPr>
        <w:t>сумму  выплаченного  страхово</w:t>
      </w:r>
      <w:r w:rsidR="00682D39">
        <w:rPr>
          <w:rFonts w:ascii="Times New Roman" w:hAnsi="Times New Roman" w:cs="Times New Roman"/>
          <w:sz w:val="28"/>
          <w:szCs w:val="28"/>
        </w:rPr>
        <w:t xml:space="preserve">го  возмещения  в  размере  </w:t>
      </w:r>
      <w:r w:rsidR="0041666F">
        <w:rPr>
          <w:rFonts w:ascii="Times New Roman" w:hAnsi="Times New Roman" w:cs="Times New Roman"/>
          <w:sz w:val="28"/>
          <w:szCs w:val="28"/>
        </w:rPr>
        <w:t>….</w:t>
      </w:r>
      <w:r w:rsidRPr="00682D39" w:rsidR="00CE4FC2">
        <w:rPr>
          <w:rFonts w:ascii="Times New Roman" w:hAnsi="Times New Roman" w:cs="Times New Roman"/>
          <w:sz w:val="28"/>
          <w:szCs w:val="28"/>
        </w:rPr>
        <w:t xml:space="preserve"> рублей, а также  расходы  по   уплате  государстве</w:t>
      </w:r>
      <w:r w:rsidR="00682D39">
        <w:rPr>
          <w:rFonts w:ascii="Times New Roman" w:hAnsi="Times New Roman" w:cs="Times New Roman"/>
          <w:sz w:val="28"/>
          <w:szCs w:val="28"/>
        </w:rPr>
        <w:t xml:space="preserve">нной   пошлины  </w:t>
      </w:r>
      <w:r w:rsidR="00117456">
        <w:rPr>
          <w:rFonts w:ascii="Times New Roman" w:hAnsi="Times New Roman" w:cs="Times New Roman"/>
          <w:sz w:val="28"/>
          <w:szCs w:val="28"/>
        </w:rPr>
        <w:t xml:space="preserve"> </w:t>
      </w:r>
      <w:r w:rsidR="00682D39">
        <w:rPr>
          <w:rFonts w:ascii="Times New Roman" w:hAnsi="Times New Roman" w:cs="Times New Roman"/>
          <w:sz w:val="28"/>
          <w:szCs w:val="28"/>
        </w:rPr>
        <w:t xml:space="preserve">в </w:t>
      </w:r>
      <w:r w:rsidR="00117456">
        <w:rPr>
          <w:rFonts w:ascii="Times New Roman" w:hAnsi="Times New Roman" w:cs="Times New Roman"/>
          <w:sz w:val="28"/>
          <w:szCs w:val="28"/>
        </w:rPr>
        <w:t xml:space="preserve"> </w:t>
      </w:r>
      <w:r w:rsidR="00682D39">
        <w:rPr>
          <w:rFonts w:ascii="Times New Roman" w:hAnsi="Times New Roman" w:cs="Times New Roman"/>
          <w:sz w:val="28"/>
          <w:szCs w:val="28"/>
        </w:rPr>
        <w:t xml:space="preserve"> размере  </w:t>
      </w:r>
      <w:r w:rsidR="0041666F">
        <w:rPr>
          <w:rFonts w:ascii="Times New Roman" w:hAnsi="Times New Roman" w:cs="Times New Roman"/>
          <w:sz w:val="28"/>
          <w:szCs w:val="28"/>
        </w:rPr>
        <w:t>….</w:t>
      </w:r>
      <w:r w:rsidR="000303F8">
        <w:rPr>
          <w:rFonts w:ascii="Times New Roman" w:hAnsi="Times New Roman" w:cs="Times New Roman"/>
          <w:sz w:val="28"/>
          <w:szCs w:val="28"/>
        </w:rPr>
        <w:t xml:space="preserve"> </w:t>
      </w:r>
      <w:r w:rsidRPr="00682D39" w:rsidR="00CE4FC2">
        <w:rPr>
          <w:rFonts w:ascii="Times New Roman" w:hAnsi="Times New Roman" w:cs="Times New Roman"/>
          <w:sz w:val="28"/>
          <w:szCs w:val="28"/>
        </w:rPr>
        <w:t>рублей.</w:t>
      </w:r>
    </w:p>
    <w:p w:rsidR="00486B85" w:rsidP="00486B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удовлетворении    исковых  требований  </w:t>
      </w:r>
      <w:r w:rsidR="0041666F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«Страховая компания «Согласие» к  Плетинко </w:t>
      </w:r>
      <w:r w:rsidR="0041666F">
        <w:rPr>
          <w:rFonts w:ascii="Times New Roman" w:hAnsi="Times New Roman" w:cs="Times New Roman"/>
          <w:sz w:val="28"/>
          <w:szCs w:val="28"/>
        </w:rPr>
        <w:t>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возмещении  ущерба</w:t>
      </w:r>
      <w:r w:rsidRPr="00682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 порядке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регресса</w:t>
      </w:r>
      <w:r>
        <w:rPr>
          <w:rFonts w:ascii="Times New Roman" w:hAnsi="Times New Roman" w:cs="Times New Roman"/>
          <w:sz w:val="28"/>
          <w:szCs w:val="28"/>
        </w:rPr>
        <w:t xml:space="preserve">  – отказать.</w:t>
      </w:r>
    </w:p>
    <w:p w:rsidR="00486B85" w:rsidP="00486B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D39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Киевский районный суд города Симферополя Республики Крым через мирового судью  судебного  участка  № 14 </w:t>
      </w:r>
      <w:r w:rsidRPr="00682D39" w:rsidR="0080532D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>Киевского</w:t>
      </w:r>
      <w:r w:rsidRPr="00682D39" w:rsidR="0080532D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Симферополя </w:t>
      </w:r>
      <w:r w:rsidRPr="00682D39" w:rsidR="0080532D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>в</w:t>
      </w:r>
      <w:r w:rsidR="00117456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17456">
        <w:rPr>
          <w:rFonts w:ascii="Times New Roman" w:hAnsi="Times New Roman" w:cs="Times New Roman"/>
          <w:sz w:val="28"/>
          <w:szCs w:val="28"/>
        </w:rPr>
        <w:t xml:space="preserve"> </w:t>
      </w:r>
      <w:r w:rsidRPr="00682D39">
        <w:rPr>
          <w:rFonts w:ascii="Times New Roman" w:hAnsi="Times New Roman" w:cs="Times New Roman"/>
          <w:sz w:val="28"/>
          <w:szCs w:val="28"/>
        </w:rPr>
        <w:t>месяца.</w:t>
      </w:r>
    </w:p>
    <w:p w:rsidR="00682D39" w:rsidRPr="00486B85" w:rsidP="00486B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86B85">
        <w:rPr>
          <w:rFonts w:ascii="Times New Roman" w:eastAsia="Times New Roman" w:hAnsi="Times New Roman" w:cs="Times New Roman"/>
          <w:i/>
          <w:sz w:val="27"/>
          <w:szCs w:val="27"/>
        </w:rPr>
        <w:t>Разъяснить сторонам, что  согласно ст. 199 ГПК РФ</w:t>
      </w:r>
      <w:r w:rsidRPr="00486B8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мировой судья может не составлять мотивированное решение суда по рассмотренному им делу.</w:t>
      </w:r>
    </w:p>
    <w:p w:rsidR="00682D39" w:rsidRPr="00486B85" w:rsidP="00682D3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486B8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82D39" w:rsidRPr="00486B85" w:rsidP="00682D3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486B8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64F8B" w:rsidP="00F8270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486B85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B85" w:rsidP="00F8270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</w:p>
    <w:p w:rsidR="00486B85" w:rsidRPr="00117456" w:rsidP="00486B8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17456">
        <w:rPr>
          <w:rFonts w:ascii="Times New Roman" w:hAnsi="Times New Roman" w:cs="Times New Roman"/>
          <w:color w:val="000000"/>
          <w:sz w:val="28"/>
          <w:szCs w:val="28"/>
        </w:rPr>
        <w:t>Мировой  судья:                                                                       Т.С. Тарасенко</w:t>
      </w:r>
    </w:p>
    <w:p w:rsidR="00486B85" w:rsidRPr="00117456" w:rsidP="00486B85">
      <w:pPr>
        <w:pStyle w:val="ConsPlusNormal"/>
        <w:ind w:firstLine="567"/>
        <w:jc w:val="both"/>
        <w:rPr>
          <w:sz w:val="28"/>
          <w:szCs w:val="28"/>
        </w:rPr>
      </w:pPr>
    </w:p>
    <w:p w:rsidR="00486B8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696245">
      <w:pPr>
        <w:spacing w:line="240" w:lineRule="auto"/>
        <w:contextualSpacing/>
        <w:jc w:val="both"/>
        <w:rPr>
          <w:sz w:val="27"/>
          <w:szCs w:val="27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1D35C6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МИРОВОЙ СУДЬЯ 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СУДЕБНОГО УЧАСТКА № 14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(Киевский судебный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 города Симферополь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(Киевский район городского 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3E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 Симферополь)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3E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ул. Киевская, 55/2</w:t>
            </w:r>
            <w:r w:rsidRPr="00843E4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 </w:t>
            </w:r>
            <w:r w:rsidRPr="00843E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г. Симферополь,  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3E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Республика Крым, 295017</w:t>
            </w: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43E4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тел./факс (3652) 51-20-13,  </w:t>
            </w:r>
          </w:p>
          <w:p w:rsidR="00696245" w:rsidRPr="00696245" w:rsidP="001D35C6">
            <w:pPr>
              <w:spacing w:line="240" w:lineRule="auto"/>
              <w:contextualSpacing/>
              <w:jc w:val="center"/>
            </w:pPr>
            <w:r w:rsidRPr="00843E4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6962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r w:rsidRPr="00843E4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mail</w:t>
            </w:r>
            <w:r w:rsidRPr="006962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hyperlink r:id="rId4" w:history="1">
              <w:r w:rsidRPr="00C90550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  <w:lang w:val="en-US"/>
                </w:rPr>
                <w:t>ms</w:t>
              </w:r>
              <w:r w:rsidRPr="00696245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</w:rPr>
                <w:t>14@</w:t>
              </w:r>
              <w:r w:rsidRPr="00C90550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  <w:lang w:val="en-US"/>
                </w:rPr>
                <w:t>must</w:t>
              </w:r>
              <w:r w:rsidRPr="00696245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</w:rPr>
                <w:t>.</w:t>
              </w:r>
              <w:r w:rsidRPr="00C90550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  <w:lang w:val="en-US"/>
                </w:rPr>
                <w:t>rk</w:t>
              </w:r>
              <w:r w:rsidRPr="00696245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</w:rPr>
                <w:t>.</w:t>
              </w:r>
              <w:r w:rsidRPr="00C90550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  <w:lang w:val="en-US"/>
                </w:rPr>
                <w:t>gov</w:t>
              </w:r>
              <w:r w:rsidRPr="00696245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</w:rPr>
                <w:t>.</w:t>
              </w:r>
              <w:r w:rsidRPr="00C90550">
                <w:rPr>
                  <w:rStyle w:val="Hyperlink"/>
                  <w:rFonts w:ascii="Times New Roman" w:hAnsi="Times New Roman" w:cs="Times New Roman"/>
                  <w:i/>
                  <w:color w:val="00FFFF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696245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696245" w:rsidRPr="00843E4B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ООО «СК «Согласие»</w:t>
            </w:r>
          </w:p>
          <w:p w:rsidR="00696245" w:rsidRPr="00A66B22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Алексеева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113, пом. 335</w:t>
            </w:r>
          </w:p>
          <w:p w:rsidR="00696245" w:rsidRPr="00A66B22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Красноярск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660135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ГУП  РК «Вода Крыма»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Киевская  д. 1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Симферополь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295053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Плетинко  А.Н.</w:t>
            </w:r>
          </w:p>
          <w:p w:rsidR="00696245" w:rsidRPr="00A66B22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пер. Вишневый  д. 2А</w:t>
            </w:r>
          </w:p>
          <w:p w:rsidR="00696245" w:rsidRPr="00A66B22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Доброе</w:t>
            </w:r>
          </w:p>
          <w:p w:rsidR="00696245" w:rsidRPr="00A66B22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B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Симферопольский  район</w:t>
            </w:r>
          </w:p>
          <w:p w:rsidR="00696245" w:rsidRP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297571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Борисовой  А.А., Борисову В.Н.</w:t>
            </w:r>
          </w:p>
          <w:p w:rsidR="00696245" w:rsidRPr="00921D54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Радищева д. 20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Симферополь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295007</w:t>
            </w:r>
          </w:p>
          <w:p w:rsidR="00696245" w:rsidRPr="00921D54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B1F">
              <w:rPr>
                <w:rFonts w:ascii="Times New Roman" w:hAnsi="Times New Roman" w:cs="Times New Roman"/>
                <w:b/>
                <w:sz w:val="28"/>
                <w:szCs w:val="28"/>
              </w:rPr>
              <w:t>ПАО  СК «Росгосстрах»</w:t>
            </w:r>
          </w:p>
          <w:p w:rsidR="00696245" w:rsidRPr="00422B1F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2B1F">
              <w:rPr>
                <w:rFonts w:ascii="Times New Roman" w:hAnsi="Times New Roman" w:cs="Times New Roman"/>
                <w:sz w:val="28"/>
                <w:szCs w:val="28"/>
              </w:rPr>
              <w:t>ул. Парковая  д. 3</w:t>
            </w:r>
          </w:p>
          <w:p w:rsidR="00696245" w:rsidRPr="00422B1F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2B1F">
              <w:rPr>
                <w:rFonts w:ascii="Times New Roman" w:hAnsi="Times New Roman" w:cs="Times New Roman"/>
                <w:sz w:val="28"/>
                <w:szCs w:val="28"/>
              </w:rPr>
              <w:t>г. Люберцы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2B1F">
              <w:rPr>
                <w:rFonts w:ascii="Times New Roman" w:hAnsi="Times New Roman" w:cs="Times New Roman"/>
                <w:sz w:val="28"/>
                <w:szCs w:val="28"/>
              </w:rPr>
              <w:t>Московская  область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140002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B1F">
              <w:rPr>
                <w:rFonts w:ascii="Times New Roman" w:hAnsi="Times New Roman" w:cs="Times New Roman"/>
                <w:b/>
                <w:sz w:val="28"/>
                <w:szCs w:val="28"/>
              </w:rPr>
              <w:t>ПАО  СК «Росгосстрах»</w:t>
            </w:r>
          </w:p>
          <w:p w:rsidR="00696245" w:rsidRPr="00422B1F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Красная  д. 180</w:t>
            </w:r>
          </w:p>
          <w:p w:rsidR="00696245" w:rsidRPr="00422B1F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 Краснодар</w:t>
            </w:r>
          </w:p>
          <w:p w:rsidR="00696245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350020</w:t>
            </w:r>
          </w:p>
          <w:p w:rsidR="00696245" w:rsidRPr="00B45E51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Tr="001D35C6">
        <w:tblPrEx>
          <w:tblW w:w="9828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96245" w:rsidRPr="002104E1" w:rsidP="001D35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21   апреля  2020 </w:t>
            </w:r>
            <w:r w:rsidRPr="002104E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2104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96245" w:rsidRPr="002104E1" w:rsidP="001D35C6">
            <w:pPr>
              <w:spacing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и</w:t>
            </w:r>
            <w:r w:rsidRPr="002104E1">
              <w:rPr>
                <w:rFonts w:ascii="Times New Roman" w:hAnsi="Times New Roman" w:cs="Times New Roman"/>
                <w:sz w:val="28"/>
                <w:szCs w:val="28"/>
              </w:rPr>
              <w:t>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№ 2-14-7/</w:t>
            </w:r>
            <w:r w:rsidRPr="002104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6245" w:rsidRPr="002104E1" w:rsidP="001D35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96245" w:rsidRPr="00843E4B" w:rsidP="006962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3E4B">
        <w:rPr>
          <w:rFonts w:ascii="Times New Roman" w:hAnsi="Times New Roman" w:cs="Times New Roman"/>
          <w:sz w:val="28"/>
          <w:szCs w:val="28"/>
        </w:rPr>
        <w:tab/>
      </w:r>
    </w:p>
    <w:p w:rsidR="00696245" w:rsidRPr="00843E4B" w:rsidP="006962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E4B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3E4B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3E4B">
        <w:rPr>
          <w:rFonts w:ascii="Times New Roman" w:hAnsi="Times New Roman" w:cs="Times New Roman"/>
          <w:sz w:val="28"/>
          <w:szCs w:val="28"/>
        </w:rPr>
        <w:t xml:space="preserve"> судебного уч</w:t>
      </w:r>
      <w:r>
        <w:rPr>
          <w:rFonts w:ascii="Times New Roman" w:hAnsi="Times New Roman" w:cs="Times New Roman"/>
          <w:sz w:val="28"/>
          <w:szCs w:val="28"/>
        </w:rPr>
        <w:t xml:space="preserve">астка № 14 Киевского судебного района города  </w:t>
      </w:r>
      <w:r w:rsidRPr="00843E4B">
        <w:rPr>
          <w:rFonts w:ascii="Times New Roman" w:hAnsi="Times New Roman" w:cs="Times New Roman"/>
          <w:sz w:val="28"/>
          <w:szCs w:val="28"/>
        </w:rPr>
        <w:t xml:space="preserve">Симферополя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4B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4B">
        <w:rPr>
          <w:rFonts w:ascii="Times New Roman" w:hAnsi="Times New Roman" w:cs="Times New Roman"/>
          <w:sz w:val="28"/>
          <w:szCs w:val="28"/>
        </w:rPr>
        <w:t xml:space="preserve"> Крым</w:t>
      </w:r>
      <w:r>
        <w:rPr>
          <w:rFonts w:ascii="Times New Roman" w:hAnsi="Times New Roman" w:cs="Times New Roman"/>
          <w:sz w:val="28"/>
          <w:szCs w:val="28"/>
        </w:rPr>
        <w:t xml:space="preserve">  направляет  Вам   копию  решения (резолютивная часть)  от  21 апреля 2020 года   для   сведения. </w:t>
      </w:r>
    </w:p>
    <w:p w:rsidR="00696245" w:rsidRPr="00843E4B" w:rsidP="006962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245" w:rsidP="006962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3E4B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 xml:space="preserve">   по   тексту  на  1  листе.</w:t>
      </w:r>
    </w:p>
    <w:p w:rsidR="00696245" w:rsidP="00696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245" w:rsidP="00696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 судья:                                                                    Т.С. Тарасенко </w:t>
      </w: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p w:rsidR="00696245" w:rsidRPr="00486B85" w:rsidP="00F8270F">
      <w:pPr>
        <w:spacing w:line="240" w:lineRule="auto"/>
        <w:ind w:firstLine="567"/>
        <w:contextualSpacing/>
        <w:jc w:val="both"/>
        <w:rPr>
          <w:sz w:val="27"/>
          <w:szCs w:val="27"/>
        </w:rPr>
      </w:pPr>
    </w:p>
    <w:sectPr w:rsidSect="00486B85">
      <w:pgSz w:w="11906" w:h="16838"/>
      <w:pgMar w:top="1276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303F8"/>
    <w:rsid w:val="000C0BDC"/>
    <w:rsid w:val="000E0AFB"/>
    <w:rsid w:val="00117456"/>
    <w:rsid w:val="001D35C6"/>
    <w:rsid w:val="002104E1"/>
    <w:rsid w:val="0026154B"/>
    <w:rsid w:val="002C0CF5"/>
    <w:rsid w:val="00331673"/>
    <w:rsid w:val="0041666F"/>
    <w:rsid w:val="00422B1F"/>
    <w:rsid w:val="004614F7"/>
    <w:rsid w:val="00464F8B"/>
    <w:rsid w:val="0047206C"/>
    <w:rsid w:val="00486B85"/>
    <w:rsid w:val="004A3F51"/>
    <w:rsid w:val="004C335D"/>
    <w:rsid w:val="00512EBC"/>
    <w:rsid w:val="005469DD"/>
    <w:rsid w:val="005C0BDB"/>
    <w:rsid w:val="00610123"/>
    <w:rsid w:val="00646B8C"/>
    <w:rsid w:val="00682D39"/>
    <w:rsid w:val="00696245"/>
    <w:rsid w:val="006C48DE"/>
    <w:rsid w:val="00707B3E"/>
    <w:rsid w:val="00726DD1"/>
    <w:rsid w:val="00734A4B"/>
    <w:rsid w:val="007921D0"/>
    <w:rsid w:val="007C6301"/>
    <w:rsid w:val="007E5662"/>
    <w:rsid w:val="0080532D"/>
    <w:rsid w:val="00843E4B"/>
    <w:rsid w:val="0092086C"/>
    <w:rsid w:val="00921D54"/>
    <w:rsid w:val="00930B0C"/>
    <w:rsid w:val="00993C22"/>
    <w:rsid w:val="009D7761"/>
    <w:rsid w:val="00A03288"/>
    <w:rsid w:val="00A66B22"/>
    <w:rsid w:val="00B45E51"/>
    <w:rsid w:val="00BA3DFC"/>
    <w:rsid w:val="00C15504"/>
    <w:rsid w:val="00C366D3"/>
    <w:rsid w:val="00C8091D"/>
    <w:rsid w:val="00C90550"/>
    <w:rsid w:val="00CA72F6"/>
    <w:rsid w:val="00CE4FC2"/>
    <w:rsid w:val="00D454AB"/>
    <w:rsid w:val="00D46BCF"/>
    <w:rsid w:val="00D511DD"/>
    <w:rsid w:val="00D92892"/>
    <w:rsid w:val="00E12B93"/>
    <w:rsid w:val="00E553A2"/>
    <w:rsid w:val="00E74D38"/>
    <w:rsid w:val="00F8270F"/>
    <w:rsid w:val="00FC4C95"/>
    <w:rsid w:val="00FE19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696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//ms14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