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02-0009/14/2025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333, 539-540, 544 ГК РФ, 232.4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9102066504) задолженность по оплате взносов на капитальный ремонт общего имущества многоквартирного жилого дома по лицевому счету №1091082521 за период с дата по дата в размере сумма, пени в размере сумма, а также расходы по уплате госпошлины в размере сумма, а всего взыскать сумма</w:t>
      </w:r>
    </w:p>
    <w:p w:rsidR="00A77B3E">
      <w:r>
        <w:t>Решение не подлежит принудительному исполнению, в связи с добровольным погашением задолженности.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02-0009/14/2025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02-0009/14/2025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02-0009/14/2025</w:t>
      </w:r>
    </w:p>
    <w:p w:rsidR="00A77B3E"/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Пом. 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