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№02-0482/14/2023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Новиков В.Р.,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№04176/16/000141367-18 от дата по состоянию на дата в размере сумма, состоящую из задолженности по основному долгу в размере сумма, задолженности по процентам в размере сумма, задолженности по оплате комиссии в размере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Новиков В.Р.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02-0482/14/2023</w:t>
      </w:r>
    </w:p>
    <w:p w:rsidR="00A77B3E"/>
    <w:p w:rsidR="00A77B3E"/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>
      <w:r>
        <w:t>фио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02-0482/14/2023</w:t>
      </w:r>
    </w:p>
    <w:p w:rsidR="00A77B3E"/>
    <w:p w:rsidR="00A77B3E"/>
    <w:p w:rsidR="00A77B3E"/>
    <w:p w:rsidR="00A77B3E"/>
    <w:p w:rsidR="00A77B3E">
      <w:r>
        <w:t>РНКБ ПАО</w:t>
      </w:r>
    </w:p>
    <w:p w:rsidR="00A77B3E">
      <w:r>
        <w:t>адрес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>
      <w:r>
        <w:t>фио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02-0008/14/2023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/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Новиков В.Р.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