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№02-1605/14/2024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5407973997) задолженность по договору займа №58594648 от дата по состоянию на дата в размере сумма, состоящую из задолженности по основному долгу в размере сумма, задолженности по процентам за период с дата по дата в размере сумма, а также взыскать расходы по уплате госпошлины в размере сумма, а всего взыскать сумма.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02-1605/14/2024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наименование организации</w:t>
      </w:r>
    </w:p>
    <w:p w:rsidR="00A77B3E">
      <w:r>
        <w:t>адрес, этаж/офис 2/21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ул. Мира 12, кв. 2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02-1605/14/2024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наименование организации</w:t>
      </w:r>
    </w:p>
    <w:p w:rsidR="00A77B3E">
      <w:r>
        <w:t>адрес, этаж/офис 2/21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ул. Мира 12, кв. 2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02-2705/14/2023</w:t>
      </w:r>
    </w:p>
    <w:p w:rsidR="00A77B3E"/>
    <w:p w:rsidR="00A77B3E">
      <w:r>
        <w:t>наименование организации</w:t>
      </w:r>
    </w:p>
    <w:p w:rsidR="00A77B3E">
      <w:r>
        <w:t>адрес, этаж/офис 2/21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адрес, кв. 401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