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№02-1606/14/2023</w:t>
      </w:r>
    </w:p>
    <w:p w:rsidR="00A77B3E">
      <w:r>
        <w:t>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мирового судьи судебного участка №14 Киевского судебного района адрес фио, при секретаре фио, с участием представителя истца – фио, рассмотрев в открытом судебном заседании гражданское дело по исковому заявлению наименование организации к фио, о взыскании задолженности и пени,</w:t>
      </w:r>
    </w:p>
    <w:p w:rsidR="00A77B3E">
      <w:r>
        <w:t>руководствуясь статьями 194-199,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 гражданина России 3915 №077543) в пользу наименование организации (ИНН 9109024165) задолженность по оплате приобретения, создания, содержания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за период с дата по дата в размере сумма, пени за период с дата по дата за неоплату приобретения, создания, содержания имущества общего пользования, текущий и капитальный ремонт объектов капитального строительства, относящихся к имуществу общего пользования и расположенных в границах территории садоводства, за услуги и работы Товарищества по управлению таким имуществом за период с дата по дата в размере сумма, расходы на оплату услуг представителя в размере сумма,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