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№02-2709/14/2023</w:t>
      </w:r>
    </w:p>
    <w:p w:rsidR="00A77B3E">
      <w:r>
        <w:t>91MS0002-телефон-телефон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 по оплате взносов на капитальный ремонт, а также пени за просрочку внесения взносов,</w:t>
      </w:r>
    </w:p>
    <w:p w:rsidR="00A77B3E">
      <w:r>
        <w:t>руководствуясь статьями 194-199, 321 ГПК РФ,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9102066504) задолженность по оплате вносов на капитальный ремонт многоквартирного дома, расположенного по адресу адрес, за период с дата по дата в размере сумма, пени в размере сумма, сумму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 или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