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представителя ответчика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№04100/16/000067382-18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