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№02-3600/14/2022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№04079/16/000267312-19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