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622" w:rsidP="00FE1622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 02-0752/16/2022</w:t>
      </w:r>
    </w:p>
    <w:p w:rsidR="00FE1622" w:rsidP="00FE162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E1622" w:rsidP="00FE162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FE1622" w:rsidP="00FE162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FE1622" w:rsidP="00FE162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27 декабря 2022 года                                                   </w:t>
      </w:r>
      <w:r>
        <w:rPr>
          <w:sz w:val="28"/>
          <w:szCs w:val="28"/>
        </w:rPr>
        <w:tab/>
        <w:t xml:space="preserve">         г. Симферополь</w:t>
      </w:r>
    </w:p>
    <w:p w:rsidR="00FE1622" w:rsidP="00FE16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rFonts w:eastAsia="Calibri"/>
          <w:sz w:val="28"/>
          <w:szCs w:val="28"/>
        </w:rPr>
        <w:t>Чепиль</w:t>
      </w:r>
      <w:r>
        <w:rPr>
          <w:rFonts w:eastAsia="Calibri"/>
          <w:sz w:val="28"/>
          <w:szCs w:val="28"/>
        </w:rPr>
        <w:t xml:space="preserve"> О.А.</w:t>
      </w:r>
      <w:r>
        <w:rPr>
          <w:sz w:val="28"/>
          <w:szCs w:val="28"/>
        </w:rPr>
        <w:t xml:space="preserve">, </w:t>
      </w:r>
    </w:p>
    <w:p w:rsidR="00FE1622" w:rsidP="00FE16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- Капустине Д.В.,</w:t>
      </w:r>
    </w:p>
    <w:p w:rsidR="00FE1622" w:rsidP="00FE162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иску </w:t>
      </w:r>
      <w:r>
        <w:rPr>
          <w:rFonts w:eastAsia="Calibri"/>
          <w:sz w:val="28"/>
          <w:szCs w:val="28"/>
          <w:lang w:eastAsia="en-US"/>
        </w:rPr>
        <w:t>Российского Национального Коммерческого Банка (</w:t>
      </w:r>
      <w:r>
        <w:rPr>
          <w:sz w:val="28"/>
          <w:szCs w:val="28"/>
        </w:rPr>
        <w:t xml:space="preserve">Публичное акционерное общество) к Крюковской </w:t>
      </w:r>
      <w:r>
        <w:rPr>
          <w:sz w:val="28"/>
          <w:szCs w:val="28"/>
        </w:rPr>
        <w:t>М.Р.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о взыскании задолженности по кредитному договору,</w:t>
      </w:r>
    </w:p>
    <w:p w:rsidR="00FE1622" w:rsidRPr="00FE1622" w:rsidP="00FE16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ст.ст.194-199 ГПК РФ, мировой судья -</w:t>
      </w:r>
    </w:p>
    <w:p w:rsidR="00FE1622" w:rsidP="00FE162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E1622" w:rsidP="00FE16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</w:t>
      </w:r>
      <w:r>
        <w:rPr>
          <w:rFonts w:eastAsia="Calibri"/>
          <w:sz w:val="28"/>
          <w:szCs w:val="28"/>
          <w:lang w:eastAsia="en-US"/>
        </w:rPr>
        <w:t>Российского Национального Коммерческого Банка (</w:t>
      </w:r>
      <w:r>
        <w:rPr>
          <w:sz w:val="28"/>
          <w:szCs w:val="28"/>
        </w:rPr>
        <w:t xml:space="preserve">Публичное акционерное общество) к Крюковской </w:t>
      </w:r>
      <w:r>
        <w:rPr>
          <w:sz w:val="28"/>
          <w:szCs w:val="28"/>
        </w:rPr>
        <w:t>М.Р.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 взыскании задолженности по кредитному договору </w:t>
      </w:r>
      <w:r>
        <w:rPr>
          <w:sz w:val="28"/>
          <w:szCs w:val="28"/>
        </w:rPr>
        <w:t>- удовлетворить.</w:t>
      </w:r>
    </w:p>
    <w:p w:rsidR="00FE1622" w:rsidP="00FE16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Крюковской </w:t>
      </w:r>
      <w:r>
        <w:rPr>
          <w:sz w:val="28"/>
          <w:szCs w:val="28"/>
        </w:rPr>
        <w:t>М.Р.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г. рождения, уроженки /изъято/  (паспорт гражданина РФ: серия 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номер /изъято/, выдан ФМС /изъято/, код подразделения /изъято/), зарегистрированной по адресу: /изъято/</w:t>
      </w:r>
      <w:r>
        <w:rPr>
          <w:sz w:val="28"/>
          <w:szCs w:val="28"/>
        </w:rPr>
        <w:t xml:space="preserve">в пользу </w:t>
      </w:r>
      <w:r>
        <w:rPr>
          <w:rFonts w:eastAsia="Calibri"/>
          <w:sz w:val="28"/>
          <w:szCs w:val="28"/>
          <w:lang w:eastAsia="en-US"/>
        </w:rPr>
        <w:t>Российского Национального Коммерческого Банка (</w:t>
      </w:r>
      <w:r>
        <w:rPr>
          <w:sz w:val="28"/>
          <w:szCs w:val="28"/>
        </w:rPr>
        <w:t xml:space="preserve">Публичное акционерное общество) </w:t>
      </w:r>
      <w:r>
        <w:rPr>
          <w:rFonts w:eastAsia="Calibri"/>
          <w:sz w:val="28"/>
          <w:szCs w:val="28"/>
          <w:lang w:eastAsia="en-US"/>
        </w:rPr>
        <w:t xml:space="preserve"> (юридический адрес: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ОГРН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ИНН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) </w:t>
      </w:r>
      <w:r>
        <w:rPr>
          <w:sz w:val="28"/>
          <w:szCs w:val="28"/>
        </w:rPr>
        <w:t xml:space="preserve">задолженность по кредитному договору №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от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г. по состоянию на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года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>, из</w:t>
      </w:r>
      <w:r>
        <w:rPr>
          <w:sz w:val="28"/>
          <w:szCs w:val="28"/>
        </w:rPr>
        <w:t xml:space="preserve"> них: задолженность по основному долгу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; задолженность по уплате процентов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неустойка (штраф)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>, а также судебные расходы</w:t>
      </w:r>
      <w:r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>
        <w:rPr>
          <w:rStyle w:val="FontStyle12"/>
          <w:sz w:val="28"/>
          <w:szCs w:val="28"/>
          <w:lang w:eastAsia="uk-UA"/>
        </w:rPr>
        <w:t xml:space="preserve"> искового заявления в размере /изъято/,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>а всего /изъято/.</w:t>
      </w:r>
    </w:p>
    <w:p w:rsidR="00FE1622" w:rsidP="00FE16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FE1622" w:rsidP="00FE16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FE1622" w:rsidP="00FE16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E1622" w:rsidP="00FE162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27 декабря 2022 года.</w:t>
      </w:r>
    </w:p>
    <w:p w:rsidR="00FE1622" w:rsidP="00FE1622">
      <w:pPr>
        <w:widowControl w:val="0"/>
        <w:jc w:val="both"/>
        <w:rPr>
          <w:sz w:val="28"/>
          <w:szCs w:val="28"/>
        </w:rPr>
      </w:pPr>
    </w:p>
    <w:p w:rsidR="00FE1622" w:rsidP="00FE1622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FE1622" w:rsidP="00FE1622"/>
    <w:p w:rsidR="00A358D1"/>
    <w:sectPr w:rsidSect="008B599F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0D"/>
    <w:rsid w:val="00A358D1"/>
    <w:rsid w:val="00D2630D"/>
    <w:rsid w:val="00FE16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FE1622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