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50B17" w:rsidRPr="00DD284D" w:rsidP="00F50B17">
      <w:pPr>
        <w:ind w:right="-45" w:firstLine="851"/>
        <w:jc w:val="right"/>
      </w:pPr>
      <w:r w:rsidRPr="00DD284D">
        <w:t xml:space="preserve">Дело № 02-0294/17/2017 </w:t>
      </w:r>
    </w:p>
    <w:p w:rsidR="00F50B17" w:rsidRPr="00DD284D" w:rsidP="008B43F7">
      <w:pPr>
        <w:ind w:right="-45"/>
        <w:jc w:val="center"/>
        <w:rPr>
          <w:bCs/>
        </w:rPr>
      </w:pPr>
      <w:r w:rsidRPr="00DD284D">
        <w:rPr>
          <w:bCs/>
        </w:rPr>
        <w:t>РЕШЕНИЕ</w:t>
      </w:r>
    </w:p>
    <w:p w:rsidR="00F50B17" w:rsidRPr="00DD284D" w:rsidP="008B43F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</w:rPr>
      </w:pPr>
      <w:r w:rsidRPr="00DD284D">
        <w:rPr>
          <w:bCs/>
        </w:rPr>
        <w:t>ИМЕНЕМ РОССИЙСКОЙ ФЕДЕРАЦИИ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11 июля 2017 года                                                г. Симферополь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F50B17" w:rsidRPr="00DD284D" w:rsidP="00F50B17">
      <w:pPr>
        <w:ind w:firstLine="851"/>
        <w:jc w:val="both"/>
        <w:rPr>
          <w:b/>
          <w:i/>
        </w:rPr>
      </w:pPr>
      <w:r w:rsidRPr="00DD284D">
        <w:t>М</w:t>
      </w:r>
      <w:r w:rsidRPr="00DD284D">
        <w:t xml:space="preserve">ировой судья судебного участка №17 Центрального судебного района </w:t>
      </w:r>
      <w:r w:rsidRPr="00DD284D">
        <w:t>г.</w:t>
      </w:r>
      <w:r w:rsidRPr="00DD284D">
        <w:t xml:space="preserve"> Симферополь (Центральный район городского округа Симферополя) Республики Крым Тоскина А.Л.</w:t>
      </w:r>
      <w:r w:rsidRPr="00DD284D">
        <w:rPr>
          <w:b/>
          <w:i/>
        </w:rPr>
        <w:t>,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при ведении протокола судебного заседания секретарем – Музаффаровой Д.М.,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с участием:</w:t>
      </w:r>
      <w:r w:rsidRPr="00DD284D">
        <w:t xml:space="preserve"> 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истца – Конивец Н.Л.</w:t>
      </w:r>
      <w:r w:rsidRPr="00DD284D">
        <w:t>,</w:t>
      </w:r>
      <w:r w:rsidRPr="00DD284D">
        <w:t xml:space="preserve"> 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ответчика 1– Конивец О.Н.</w:t>
      </w:r>
      <w:r w:rsidRPr="00DD284D">
        <w:t>,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DD284D">
        <w:t>ответчика 2 Конивец А.О.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t>р</w:t>
      </w:r>
      <w:r w:rsidRPr="00DD284D">
        <w:t>ассмотрев в открытом судебном заседании в помещении судебного участка № 17 Центрального судебного района города Симферополь</w:t>
      </w:r>
      <w:r w:rsidRPr="00DD284D">
        <w:t xml:space="preserve"> </w:t>
      </w:r>
      <w:r w:rsidRPr="00DD284D">
        <w:t xml:space="preserve">(Центральный район городского округа Симферополя) </w:t>
      </w:r>
      <w:r w:rsidRPr="00DD284D">
        <w:t>Республики Крым</w:t>
      </w:r>
      <w:r w:rsidRPr="00DD284D">
        <w:t>, расположенном по ул. Крымских Партизан 3а</w:t>
      </w:r>
      <w:r w:rsidRPr="00DD284D">
        <w:t xml:space="preserve"> в г. Симферополе</w:t>
      </w:r>
      <w:r w:rsidRPr="00DD284D">
        <w:t>, гражд</w:t>
      </w:r>
      <w:r w:rsidRPr="00DD284D">
        <w:t xml:space="preserve">анское дело по иску </w:t>
      </w:r>
      <w:r w:rsidRPr="00DD284D">
        <w:t>Конивец Н.Л,</w:t>
      </w:r>
      <w:r w:rsidRPr="00DD284D">
        <w:t xml:space="preserve"> к </w:t>
      </w:r>
      <w:r w:rsidRPr="00DD284D">
        <w:t>Конивец</w:t>
      </w:r>
      <w:r w:rsidRPr="00DD284D">
        <w:t xml:space="preserve"> О.Н.</w:t>
      </w:r>
      <w:r w:rsidRPr="00DD284D">
        <w:t xml:space="preserve">, </w:t>
      </w:r>
      <w:r w:rsidRPr="00DD284D">
        <w:t>Конивец</w:t>
      </w:r>
      <w:r w:rsidRPr="00DD284D">
        <w:t xml:space="preserve"> А.О.</w:t>
      </w:r>
      <w:r w:rsidRPr="00DD284D">
        <w:t xml:space="preserve"> об определении порядка пользования</w:t>
      </w:r>
      <w:r w:rsidRPr="00DD284D">
        <w:t xml:space="preserve"> квартирой</w:t>
      </w:r>
      <w:r w:rsidRPr="00DD284D">
        <w:rPr>
          <w:bCs/>
        </w:rPr>
        <w:t xml:space="preserve">,  </w:t>
      </w:r>
    </w:p>
    <w:p w:rsidR="00F50B17" w:rsidRPr="00DD284D" w:rsidP="008B43F7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DD284D">
        <w:rPr>
          <w:bCs/>
        </w:rPr>
        <w:t>УСТАНОВИЛ: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t>Конивец Н.</w:t>
      </w:r>
      <w:r w:rsidRPr="00DD284D">
        <w:t>Л.</w:t>
      </w:r>
      <w:r w:rsidRPr="00DD284D">
        <w:rPr>
          <w:bCs/>
        </w:rPr>
        <w:t xml:space="preserve"> обратил</w:t>
      </w:r>
      <w:r w:rsidRPr="00DD284D">
        <w:rPr>
          <w:bCs/>
        </w:rPr>
        <w:t>ся</w:t>
      </w:r>
      <w:r w:rsidRPr="00DD284D">
        <w:rPr>
          <w:bCs/>
        </w:rPr>
        <w:t xml:space="preserve"> в суд с иском к </w:t>
      </w:r>
      <w:r w:rsidRPr="00DD284D">
        <w:t>Конивец О.Н., Конивец А.О.</w:t>
      </w:r>
      <w:r w:rsidRPr="00DD284D">
        <w:rPr>
          <w:bCs/>
        </w:rPr>
        <w:t xml:space="preserve">, в котором просит </w:t>
      </w:r>
      <w:r w:rsidRPr="00DD284D">
        <w:rPr>
          <w:bCs/>
        </w:rPr>
        <w:t xml:space="preserve">определить </w:t>
      </w:r>
      <w:r w:rsidRPr="00DD284D">
        <w:rPr>
          <w:bCs/>
        </w:rPr>
        <w:t>порядок пользования квартирой &lt;данные изъяты</w:t>
      </w:r>
      <w:r w:rsidRPr="00DD284D">
        <w:rPr>
          <w:bCs/>
        </w:rPr>
        <w:t>&gt;</w:t>
      </w:r>
      <w:r w:rsidRPr="00DD284D">
        <w:rPr>
          <w:bCs/>
        </w:rPr>
        <w:t xml:space="preserve"> по </w:t>
      </w:r>
      <w:r w:rsidRPr="00DD284D">
        <w:rPr>
          <w:bCs/>
        </w:rPr>
        <w:t>&lt;данные изъяты&gt;</w:t>
      </w:r>
      <w:r w:rsidRPr="00DD284D">
        <w:rPr>
          <w:bCs/>
        </w:rPr>
        <w:t>, выделив истцу в пользование жилую комнату 14,0 м. кв. с правом открытия отдельного лицевого счета на это помещение</w:t>
      </w:r>
      <w:r w:rsidRPr="00DD284D">
        <w:t>.</w:t>
      </w:r>
      <w:r w:rsidRPr="00DD284D">
        <w:t xml:space="preserve"> Кухню площадью 6,1 м. </w:t>
      </w:r>
      <w:r w:rsidRPr="00DD284D">
        <w:t xml:space="preserve">кв. </w:t>
      </w:r>
      <w:r w:rsidRPr="00DD284D">
        <w:t xml:space="preserve">туалет площадью 0,9 м. </w:t>
      </w:r>
      <w:r w:rsidRPr="00DD284D">
        <w:t>кв., ванную</w:t>
      </w:r>
      <w:r w:rsidRPr="00DD284D">
        <w:t xml:space="preserve"> комнату площадью 2,</w:t>
      </w:r>
      <w:r w:rsidRPr="00DD284D">
        <w:t>1 м. кв., коридор площадью 4,2 м. кв. и балкон площадью 0,9 м. кв. определить как помещения общего пользования.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rPr>
          <w:bCs/>
        </w:rPr>
        <w:t xml:space="preserve">Исковые требования мотивированы тем, что </w:t>
      </w:r>
      <w:r w:rsidRPr="00DD284D">
        <w:rPr>
          <w:bCs/>
        </w:rPr>
        <w:t xml:space="preserve">собственниками указанной квартиры в равных долях </w:t>
      </w:r>
      <w:r w:rsidRPr="00DD284D">
        <w:t xml:space="preserve">(по 1/3 доли) </w:t>
      </w:r>
      <w:r w:rsidRPr="00DD284D">
        <w:rPr>
          <w:bCs/>
        </w:rPr>
        <w:t xml:space="preserve">являются истец, его </w:t>
      </w:r>
      <w:r w:rsidRPr="00DD284D">
        <w:rPr>
          <w:bCs/>
        </w:rPr>
        <w:t xml:space="preserve">сын - </w:t>
      </w:r>
      <w:r w:rsidRPr="00DD284D">
        <w:t xml:space="preserve">Конивец О.Н., его внучка - Конивец А.О. Истец указывает, что в квартире постоянно проживает он и его сын </w:t>
      </w:r>
      <w:r w:rsidRPr="00DD284D">
        <w:t xml:space="preserve">- </w:t>
      </w:r>
      <w:r w:rsidRPr="00DD284D">
        <w:t>Конивец О.Н., его внучка - Конивец А.О. проживает отдельно совместно со своей матерью.</w:t>
      </w:r>
      <w:r w:rsidRPr="00DD284D">
        <w:t xml:space="preserve"> </w:t>
      </w:r>
      <w:r w:rsidRPr="00DD284D">
        <w:t xml:space="preserve">Между истцом и ответчиком Конивец О.Н. сложился порядок </w:t>
      </w:r>
      <w:r w:rsidRPr="00DD284D">
        <w:t xml:space="preserve">пользования квартирой, согласно которого истец занимает комнату площадью 14,0 м. кв., ответчик – Конивец О.Н. – комнату площадью 17,4 м. кв., остальные помещения </w:t>
      </w:r>
      <w:r w:rsidRPr="00DD284D">
        <w:t>находятся в общем пользовании двух сособственников.</w:t>
      </w:r>
      <w:r w:rsidRPr="00DD284D">
        <w:t xml:space="preserve"> </w:t>
      </w:r>
      <w:r w:rsidRPr="00DD284D">
        <w:t>При этом ответчик Конивец О.Н.</w:t>
      </w:r>
      <w:r w:rsidRPr="00DD284D">
        <w:t xml:space="preserve"> </w:t>
      </w:r>
      <w:r w:rsidRPr="00DD284D">
        <w:t>участие в н</w:t>
      </w:r>
      <w:r w:rsidRPr="00DD284D">
        <w:t>есении расходов на обслуживание и содержание квартиры (своей доли) не принимает. В связи с чем, а также на основании ст. 247 Гражданского кодекса Российской Федерации</w:t>
      </w:r>
      <w:r w:rsidRPr="00DD284D">
        <w:rPr>
          <w:bCs/>
        </w:rPr>
        <w:t>, ст. ст. 30, 153 Жилищного кодекса Российской Федерации, просил исковые требования удовле</w:t>
      </w:r>
      <w:r w:rsidRPr="00DD284D">
        <w:rPr>
          <w:bCs/>
        </w:rPr>
        <w:t xml:space="preserve">творить. </w:t>
      </w:r>
    </w:p>
    <w:p w:rsidR="00CF6A34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rPr>
          <w:bCs/>
        </w:rPr>
        <w:t xml:space="preserve">Ответчик 1 в судебном заседании против удовлетворения иска возражал по основаниям, указанным в </w:t>
      </w:r>
      <w:r w:rsidRPr="00DD284D">
        <w:rPr>
          <w:bCs/>
        </w:rPr>
        <w:t>письменных пояснениях.</w:t>
      </w:r>
    </w:p>
    <w:p w:rsidR="005A384C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rPr>
          <w:bCs/>
        </w:rPr>
        <w:t xml:space="preserve">Ответчик 2 также возражала против удовлетворения исковых требований, отметив, что она в квартире не проживает, ключей от квартиры не имеет. Вместе с тем ответчик 2 отметила, что не исключает возможности реализации своих правомочий собственника путем </w:t>
      </w:r>
      <w:r w:rsidRPr="00DD284D">
        <w:rPr>
          <w:bCs/>
        </w:rPr>
        <w:t>распор</w:t>
      </w:r>
      <w:r w:rsidRPr="00DD284D">
        <w:rPr>
          <w:bCs/>
        </w:rPr>
        <w:t>яжения</w:t>
      </w:r>
      <w:r w:rsidRPr="00DD284D">
        <w:rPr>
          <w:bCs/>
        </w:rPr>
        <w:t xml:space="preserve"> принадлежащей ей доли квартиры</w:t>
      </w:r>
      <w:r w:rsidRPr="00DD284D">
        <w:rPr>
          <w:bCs/>
        </w:rPr>
        <w:t xml:space="preserve">. Ответчик 2  также указала, что </w:t>
      </w:r>
      <w:r w:rsidRPr="00DD284D">
        <w:rPr>
          <w:bCs/>
        </w:rPr>
        <w:t>намерена</w:t>
      </w:r>
      <w:r w:rsidRPr="00DD284D">
        <w:rPr>
          <w:bCs/>
        </w:rPr>
        <w:t xml:space="preserve"> </w:t>
      </w:r>
      <w:r w:rsidRPr="00DD284D">
        <w:rPr>
          <w:bCs/>
        </w:rPr>
        <w:t>пользова</w:t>
      </w:r>
      <w:r w:rsidRPr="00DD284D">
        <w:rPr>
          <w:bCs/>
        </w:rPr>
        <w:t>ться</w:t>
      </w:r>
      <w:r w:rsidRPr="00DD284D">
        <w:rPr>
          <w:bCs/>
        </w:rPr>
        <w:t xml:space="preserve"> </w:t>
      </w:r>
      <w:r w:rsidRPr="00DD284D">
        <w:rPr>
          <w:bCs/>
        </w:rPr>
        <w:t>принадлежащей ей долей квартиры</w:t>
      </w:r>
      <w:r w:rsidRPr="00DD284D">
        <w:rPr>
          <w:bCs/>
        </w:rPr>
        <w:t xml:space="preserve"> после получения ключей от </w:t>
      </w:r>
      <w:r w:rsidRPr="00DD284D">
        <w:rPr>
          <w:bCs/>
        </w:rPr>
        <w:t>нее</w:t>
      </w:r>
      <w:r w:rsidRPr="00DD284D">
        <w:rPr>
          <w:bCs/>
        </w:rPr>
        <w:t>.</w:t>
      </w:r>
    </w:p>
    <w:p w:rsidR="00F50B17" w:rsidRPr="00DD284D" w:rsidP="00F50B1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rPr>
          <w:bCs/>
        </w:rPr>
        <w:t xml:space="preserve">Заслушав пояснения </w:t>
      </w:r>
      <w:r w:rsidRPr="00DD284D">
        <w:rPr>
          <w:bCs/>
        </w:rPr>
        <w:t>истца</w:t>
      </w:r>
      <w:r w:rsidRPr="00DD284D">
        <w:rPr>
          <w:bCs/>
        </w:rPr>
        <w:t>,</w:t>
      </w:r>
      <w:r w:rsidRPr="00DD284D">
        <w:rPr>
          <w:bCs/>
        </w:rPr>
        <w:t xml:space="preserve"> ответчик</w:t>
      </w:r>
      <w:r w:rsidRPr="00DD284D">
        <w:rPr>
          <w:bCs/>
        </w:rPr>
        <w:t>ов</w:t>
      </w:r>
      <w:r w:rsidRPr="00DD284D">
        <w:rPr>
          <w:bCs/>
        </w:rPr>
        <w:t>,</w:t>
      </w:r>
      <w:r w:rsidRPr="00DD284D">
        <w:rPr>
          <w:bCs/>
        </w:rPr>
        <w:t xml:space="preserve"> исследовав материалы дела, суд пришел к выводу</w:t>
      </w:r>
      <w:r w:rsidRPr="00DD284D">
        <w:rPr>
          <w:bCs/>
        </w:rPr>
        <w:t xml:space="preserve">, что исковые </w:t>
      </w:r>
      <w:r w:rsidRPr="00DD284D">
        <w:rPr>
          <w:bCs/>
        </w:rPr>
        <w:t>требования не подлежат удовлетворению по следующим основаниям.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 xml:space="preserve">Согласно статье 209 </w:t>
      </w:r>
      <w:r w:rsidRPr="00DD284D">
        <w:t>Гражданского кодекса Российской Федерации</w:t>
      </w:r>
      <w:r w:rsidRPr="00DD284D">
        <w:t>,</w:t>
      </w:r>
      <w:r w:rsidRPr="00DD284D">
        <w:rPr>
          <w:bCs/>
        </w:rPr>
        <w:t xml:space="preserve"> собственнику принадлежат права владения, пользования и распоряжения своим имуществом.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 xml:space="preserve">Статьей 288 </w:t>
      </w:r>
      <w:r w:rsidRPr="00DD284D">
        <w:t xml:space="preserve">Гражданского кодекса Российской </w:t>
      </w:r>
      <w:r w:rsidRPr="00DD284D">
        <w:t>Федерации</w:t>
      </w:r>
      <w:r w:rsidRPr="00DD284D">
        <w:rPr>
          <w:bCs/>
        </w:rPr>
        <w:t xml:space="preserve"> предусмотрено, что собственник осуществляет право пользования и распоряжения принадлежащим ему жилым помещением в соответствии с его назначением, собственник жилого помещения может использовать его для личного проживания и проживания членов его с</w:t>
      </w:r>
      <w:r w:rsidRPr="00DD284D">
        <w:rPr>
          <w:bCs/>
        </w:rPr>
        <w:t>емьи.</w:t>
      </w:r>
    </w:p>
    <w:p w:rsidR="002E2675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 xml:space="preserve">В силу ч.1 ст. 16 </w:t>
      </w:r>
      <w:r w:rsidRPr="00DD284D">
        <w:rPr>
          <w:bCs/>
        </w:rPr>
        <w:t>Жилищного кодекса Российской Федерации</w:t>
      </w:r>
      <w:r w:rsidRPr="00DD284D">
        <w:rPr>
          <w:bCs/>
        </w:rPr>
        <w:t xml:space="preserve">, к жилым помещениям относятся: </w:t>
      </w:r>
      <w:r w:rsidRPr="00DD284D">
        <w:rPr>
          <w:bCs/>
        </w:rPr>
        <w:t xml:space="preserve">1) </w:t>
      </w:r>
      <w:r w:rsidRPr="00DD284D">
        <w:rPr>
          <w:bCs/>
        </w:rPr>
        <w:t xml:space="preserve">жилой дом, часть жилого дома; 2) квартира, часть квартиры; 3) комната. 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 xml:space="preserve">В соответствии с частью 4 ст. 17 </w:t>
      </w:r>
      <w:r w:rsidRPr="00DD284D">
        <w:rPr>
          <w:bCs/>
        </w:rPr>
        <w:t>Жилищного кодекса Российской Федерации</w:t>
      </w:r>
      <w:r w:rsidRPr="00DD284D">
        <w:rPr>
          <w:bCs/>
        </w:rPr>
        <w:t>,</w:t>
      </w:r>
      <w:r w:rsidRPr="00DD284D">
        <w:rPr>
          <w:bCs/>
        </w:rPr>
        <w:t xml:space="preserve"> пользование жи</w:t>
      </w:r>
      <w:r w:rsidRPr="00DD284D">
        <w:rPr>
          <w:bCs/>
        </w:rPr>
        <w:t xml:space="preserve">лым помещением осуществляется с учетом соблюдения прав и законных </w:t>
      </w:r>
      <w:r w:rsidRPr="00DD284D">
        <w:rPr>
          <w:bCs/>
        </w:rPr>
        <w:t>интересов</w:t>
      </w:r>
      <w:r w:rsidRPr="00DD284D">
        <w:rPr>
          <w:bCs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</w:t>
      </w:r>
      <w:r w:rsidRPr="00DD284D">
        <w:rPr>
          <w:bCs/>
        </w:rPr>
        <w:t>твии с правилами</w:t>
      </w:r>
      <w:r w:rsidRPr="00DD284D">
        <w:rPr>
          <w:bCs/>
        </w:rPr>
        <w:t xml:space="preserve"> пользования жилыми помещениями</w:t>
      </w:r>
      <w:r w:rsidRPr="00DD284D">
        <w:rPr>
          <w:bCs/>
        </w:rPr>
        <w:t>, утвержденными уполномоченным Правительством Российской Федерации федеральным органом исполнительной власти.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 xml:space="preserve">Согласно ч. ч. 1, </w:t>
      </w:r>
      <w:r w:rsidRPr="00DD284D">
        <w:rPr>
          <w:bCs/>
        </w:rPr>
        <w:t>2 ст</w:t>
      </w:r>
      <w:r w:rsidRPr="00DD284D">
        <w:rPr>
          <w:bCs/>
        </w:rPr>
        <w:t>.</w:t>
      </w:r>
      <w:r w:rsidRPr="00DD284D">
        <w:rPr>
          <w:bCs/>
        </w:rPr>
        <w:t xml:space="preserve"> 247 </w:t>
      </w:r>
      <w:r w:rsidRPr="00DD284D">
        <w:t>Гражданского кодекса Российской Федерации</w:t>
      </w:r>
      <w:r w:rsidRPr="00DD284D">
        <w:t>,</w:t>
      </w:r>
      <w:r w:rsidRPr="00DD284D">
        <w:rPr>
          <w:bCs/>
        </w:rPr>
        <w:t xml:space="preserve"> владение и пользование имуще</w:t>
      </w:r>
      <w:r w:rsidRPr="00DD284D">
        <w:rPr>
          <w:bCs/>
        </w:rPr>
        <w:t xml:space="preserve">ством, находящимся в долевой собственности, осуществляется по соглашению всех ее участников, а при </w:t>
      </w:r>
      <w:r w:rsidRPr="00DD284D">
        <w:rPr>
          <w:bCs/>
        </w:rPr>
        <w:t>не достижении</w:t>
      </w:r>
      <w:r w:rsidRPr="00DD284D">
        <w:rPr>
          <w:bCs/>
        </w:rPr>
        <w:t xml:space="preserve"> согласия – в порядке, устанавливаемом судом.</w:t>
      </w:r>
      <w:r w:rsidRPr="00DD284D">
        <w:rPr>
          <w:bCs/>
        </w:rPr>
        <w:t xml:space="preserve"> </w:t>
      </w:r>
      <w:r w:rsidRPr="00DD284D">
        <w:rPr>
          <w:bCs/>
        </w:rPr>
        <w:t>При наличии оснований для установления порядка пользования жилым помещением каждому из собственник</w:t>
      </w:r>
      <w:r w:rsidRPr="00DD284D">
        <w:rPr>
          <w:bCs/>
        </w:rPr>
        <w:t>ов передается в пользование часть помещения, соразмерно его доле в праве общей собственности на жилое помещение.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D284D">
        <w:rPr>
          <w:bCs/>
        </w:rPr>
        <w:t>Согласно разъяснениям, содержащимся в пункте 37 постановления Пленума Верховного Суда РФ № 6, постановления Высшего Арбитражного Суда РФ № 8 от</w:t>
      </w:r>
      <w:r w:rsidRPr="00DD284D">
        <w:rPr>
          <w:bCs/>
        </w:rPr>
        <w:t xml:space="preserve"> 01 июля 1996 года «О некоторых вопросах, связанных с применением части первой Гражданского кодекса Российской Федерации», невозможность раздела имущества, находящегося в долевой собственности, в натуре либо выдела из него доли, в том числе и в случае, ука</w:t>
      </w:r>
      <w:r w:rsidRPr="00DD284D">
        <w:rPr>
          <w:bCs/>
        </w:rPr>
        <w:t>занном в части второй пункта</w:t>
      </w:r>
      <w:r w:rsidRPr="00DD284D">
        <w:rPr>
          <w:bCs/>
        </w:rPr>
        <w:t xml:space="preserve"> 4 статьи 252 Кодекса, не исключает права участника общей долевой собственности заявить требование об определении порядка пользования этим имуществом, если этот порядок не установлен соглашением сторон. Разрешая такое требование</w:t>
      </w:r>
      <w:r w:rsidRPr="00DD284D">
        <w:rPr>
          <w:bCs/>
        </w:rPr>
        <w:t>, суд учитывает фактический сложившийся порядок пользования имуществом, который может точно не соответствовать долям в праве общей собственности, нуждаемость каждого из сособственников в этом имуществе и реальную возмо</w:t>
      </w:r>
      <w:r w:rsidRPr="00DD284D">
        <w:rPr>
          <w:bCs/>
        </w:rPr>
        <w:t>жность совместного пользования.</w:t>
      </w:r>
    </w:p>
    <w:p w:rsidR="009C761C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rPr>
          <w:bCs/>
        </w:rPr>
        <w:t>Как ус</w:t>
      </w:r>
      <w:r w:rsidRPr="00DD284D">
        <w:rPr>
          <w:bCs/>
        </w:rPr>
        <w:t>тановлено судом, Конивец Л.Н.</w:t>
      </w:r>
      <w:r w:rsidRPr="00DD284D">
        <w:rPr>
          <w:bCs/>
        </w:rPr>
        <w:t xml:space="preserve"> </w:t>
      </w:r>
      <w:r w:rsidRPr="00DD284D">
        <w:t>Конивец О.Н., Конивец А.О.</w:t>
      </w:r>
      <w:r w:rsidRPr="00DD284D">
        <w:t xml:space="preserve"> на основании свидетельства о праве собственности на жилье от </w:t>
      </w:r>
      <w:r w:rsidRPr="00DD284D">
        <w:rPr>
          <w:bCs/>
        </w:rPr>
        <w:t xml:space="preserve">&lt;данные </w:t>
      </w:r>
      <w:r w:rsidRPr="00DD284D">
        <w:rPr>
          <w:bCs/>
        </w:rPr>
        <w:t>изъяты</w:t>
      </w:r>
      <w:r w:rsidRPr="00DD284D">
        <w:rPr>
          <w:bCs/>
        </w:rPr>
        <w:t xml:space="preserve">&gt; </w:t>
      </w:r>
      <w:r w:rsidRPr="00DD284D">
        <w:t xml:space="preserve">являются собственниками квартиры </w:t>
      </w:r>
      <w:r w:rsidRPr="00DD284D">
        <w:rPr>
          <w:bCs/>
        </w:rPr>
        <w:t xml:space="preserve">&lt;данные изъяты&gt; </w:t>
      </w:r>
      <w:r w:rsidRPr="00DD284D">
        <w:t>в равных долях, по 1/3 доли на каждого</w:t>
      </w:r>
      <w:r w:rsidRPr="00DD284D">
        <w:t xml:space="preserve">. Право собственности на указанную квартиру зарегистрировано за сторонами 26.01.2007, что подтверждается извлечением о регистрации права собственности на недвижимое имущество </w:t>
      </w:r>
      <w:r w:rsidRPr="00DD284D">
        <w:rPr>
          <w:bCs/>
        </w:rPr>
        <w:t xml:space="preserve">&lt;данные изъяты&gt; </w:t>
      </w:r>
      <w:r w:rsidRPr="00DD284D">
        <w:t>от 26.01.2007, а также выпиской из Единого государственного реестра пра</w:t>
      </w:r>
      <w:r w:rsidRPr="00DD284D">
        <w:t>в на недвижимое имущество и сделок с ним от 07.10.2016</w:t>
      </w:r>
      <w:r w:rsidRPr="00DD284D">
        <w:t>.</w:t>
      </w:r>
    </w:p>
    <w:p w:rsidR="00327607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t xml:space="preserve">Согласно лицевому счету </w:t>
      </w:r>
      <w:r w:rsidRPr="00DD284D">
        <w:rPr>
          <w:bCs/>
        </w:rPr>
        <w:t xml:space="preserve">&lt;данные изъяты&gt; </w:t>
      </w:r>
      <w:r w:rsidRPr="00DD284D">
        <w:t xml:space="preserve">в квартире </w:t>
      </w:r>
      <w:r w:rsidRPr="00DD284D">
        <w:rPr>
          <w:bCs/>
        </w:rPr>
        <w:t xml:space="preserve">&lt;данные </w:t>
      </w:r>
      <w:r w:rsidRPr="00DD284D">
        <w:rPr>
          <w:bCs/>
        </w:rPr>
        <w:t>изъяты</w:t>
      </w:r>
      <w:r w:rsidRPr="00DD284D">
        <w:rPr>
          <w:bCs/>
        </w:rPr>
        <w:t xml:space="preserve">&gt; </w:t>
      </w:r>
      <w:r w:rsidRPr="00DD284D">
        <w:t xml:space="preserve"> зарегистрировано место жительство  </w:t>
      </w:r>
      <w:r w:rsidRPr="00DD284D">
        <w:rPr>
          <w:bCs/>
        </w:rPr>
        <w:t>Конивец</w:t>
      </w:r>
      <w:r w:rsidRPr="00DD284D">
        <w:rPr>
          <w:bCs/>
        </w:rPr>
        <w:t xml:space="preserve"> Л.Н. </w:t>
      </w:r>
      <w:r w:rsidRPr="00DD284D">
        <w:t xml:space="preserve">Конивец О.Н., Конивец А.О., место жительство </w:t>
      </w:r>
      <w:r w:rsidRPr="00DD284D">
        <w:t xml:space="preserve">иных лиц </w:t>
      </w:r>
      <w:r w:rsidRPr="00DD284D">
        <w:t xml:space="preserve">в </w:t>
      </w:r>
      <w:r w:rsidRPr="00DD284D">
        <w:t>квартире не зарегистрировано, что не оспаривалось сторонами по делу.</w:t>
      </w:r>
    </w:p>
    <w:p w:rsidR="00327607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t>Согласно техническому паспорту на квартиру</w:t>
      </w:r>
      <w:r w:rsidRPr="00DD284D">
        <w:t xml:space="preserve">, </w:t>
      </w:r>
      <w:r w:rsidRPr="00DD284D">
        <w:t xml:space="preserve">квартира  </w:t>
      </w:r>
      <w:r w:rsidRPr="00DD284D">
        <w:rPr>
          <w:bCs/>
        </w:rPr>
        <w:t xml:space="preserve">&lt;данные </w:t>
      </w:r>
      <w:r w:rsidRPr="00DD284D">
        <w:rPr>
          <w:bCs/>
        </w:rPr>
        <w:t>изъяты</w:t>
      </w:r>
      <w:r w:rsidRPr="00DD284D">
        <w:rPr>
          <w:bCs/>
        </w:rPr>
        <w:t xml:space="preserve">&gt; </w:t>
      </w:r>
      <w:r w:rsidRPr="00DD284D">
        <w:t xml:space="preserve"> состоит из двух изолированных комнат 14,0 м.</w:t>
      </w:r>
      <w:r w:rsidRPr="00DD284D">
        <w:t xml:space="preserve"> </w:t>
      </w:r>
      <w:r w:rsidRPr="00DD284D">
        <w:t>кв.</w:t>
      </w:r>
      <w:r w:rsidRPr="00DD284D">
        <w:t xml:space="preserve"> и </w:t>
      </w:r>
      <w:r w:rsidRPr="00DD284D">
        <w:t>1</w:t>
      </w:r>
      <w:r w:rsidRPr="00DD284D">
        <w:t>7</w:t>
      </w:r>
      <w:r w:rsidRPr="00DD284D">
        <w:t>,4 м. кв., кухни площадь</w:t>
      </w:r>
      <w:r w:rsidRPr="00DD284D">
        <w:t xml:space="preserve">ю 6,1 м. кв., туалета </w:t>
      </w:r>
      <w:r w:rsidRPr="00DD284D">
        <w:t xml:space="preserve">площадью </w:t>
      </w:r>
      <w:r w:rsidRPr="00DD284D">
        <w:t xml:space="preserve">0,9 м. кв., ванной комнаты </w:t>
      </w:r>
      <w:r w:rsidRPr="00DD284D">
        <w:t xml:space="preserve">площадью </w:t>
      </w:r>
      <w:r w:rsidRPr="00DD284D">
        <w:t xml:space="preserve">2,1 м. кв., коридора </w:t>
      </w:r>
      <w:r w:rsidRPr="00DD284D">
        <w:t xml:space="preserve">площадью </w:t>
      </w:r>
      <w:r w:rsidRPr="00DD284D">
        <w:t>4,2 м. кв., также квартира оборудована балконом 0,9 м. кв. Общая площадь квартиры состо</w:t>
      </w:r>
      <w:r w:rsidRPr="00DD284D">
        <w:t>вляет</w:t>
      </w:r>
      <w:r w:rsidRPr="00DD284D">
        <w:t xml:space="preserve"> 45,6 м. кв., в том числе жилой 31,4 м. кв.</w:t>
      </w:r>
      <w:r w:rsidRPr="00DD284D">
        <w:t xml:space="preserve"> </w:t>
      </w:r>
      <w:r w:rsidRPr="00DD284D">
        <w:t>Указанные обстоятельств</w:t>
      </w:r>
      <w:r w:rsidRPr="00DD284D">
        <w:t>а были подтверждены сторонами в судебном заседании.</w:t>
      </w:r>
    </w:p>
    <w:p w:rsidR="00D04CBA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t xml:space="preserve">Как следует из пояснений участников процесса, в квартире проживают истец – Конивец Н.Л., ответчик - Конивец О.Н., </w:t>
      </w:r>
      <w:r w:rsidRPr="00DD284D">
        <w:t xml:space="preserve">которые общего хозяйства не ведут. </w:t>
      </w:r>
      <w:r w:rsidRPr="00DD284D">
        <w:t xml:space="preserve">Конивец А.О. </w:t>
      </w:r>
      <w:r w:rsidRPr="00DD284D">
        <w:t xml:space="preserve">в квартире не </w:t>
      </w:r>
      <w:r w:rsidRPr="00DD284D">
        <w:t xml:space="preserve">проживает </w:t>
      </w:r>
      <w:r w:rsidRPr="00DD284D">
        <w:t xml:space="preserve">и </w:t>
      </w:r>
      <w:r w:rsidRPr="00DD284D">
        <w:t>не пользуется, к</w:t>
      </w:r>
      <w:r w:rsidRPr="00DD284D">
        <w:t xml:space="preserve">лючей от квартиры не имеет. При этом </w:t>
      </w:r>
      <w:r w:rsidRPr="00DD284D">
        <w:t xml:space="preserve"> </w:t>
      </w:r>
      <w:r w:rsidRPr="00DD284D">
        <w:t>истец занимает комнату</w:t>
      </w:r>
      <w:r w:rsidRPr="00DD284D">
        <w:t xml:space="preserve"> площадью 14,0 м. кв., от</w:t>
      </w:r>
      <w:r w:rsidRPr="00DD284D">
        <w:t>ветчик – Конивец О.Н. – комнату</w:t>
      </w:r>
      <w:r w:rsidRPr="00DD284D">
        <w:t xml:space="preserve"> площадью 17,4 м. кв., остальные помещения находятся в общем пользовании двух сособственников. </w:t>
      </w:r>
    </w:p>
    <w:p w:rsidR="00D04CBA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t>Таким образом, судом установлено, что фактич</w:t>
      </w:r>
      <w:r w:rsidRPr="00DD284D">
        <w:t>еский порядок пользования между всеми сособственниками квартиры не сложился.</w:t>
      </w:r>
    </w:p>
    <w:p w:rsidR="00D04CBA" w:rsidRPr="00DD284D" w:rsidP="00D04CBA">
      <w:pPr>
        <w:autoSpaceDE w:val="0"/>
        <w:autoSpaceDN w:val="0"/>
        <w:adjustRightInd w:val="0"/>
        <w:ind w:firstLine="851"/>
        <w:jc w:val="both"/>
      </w:pPr>
      <w:r w:rsidRPr="00DD284D">
        <w:t xml:space="preserve">Кроме того, судом установлено, что, хотя ответчик Конивец О.Н. является отцом Конивец А.О., </w:t>
      </w:r>
      <w:r w:rsidRPr="00DD284D">
        <w:t>последняя</w:t>
      </w:r>
      <w:r w:rsidRPr="00DD284D">
        <w:t>, достигла совершеннолетия, не является членом семьи ответчика в понимании жил</w:t>
      </w:r>
      <w:r w:rsidRPr="00DD284D">
        <w:t xml:space="preserve">ищного законодательства Российской </w:t>
      </w:r>
      <w:r w:rsidRPr="00DD284D">
        <w:t>Ф</w:t>
      </w:r>
      <w:r w:rsidRPr="00DD284D">
        <w:t>едерации, проживает отдельно, совместное хозяйство с ответчиком не ведет. Более того, из пояснений сторон по делу также было установлено, что на сегодняшний день ответчик Конивец О.Н. сост</w:t>
      </w:r>
      <w:r w:rsidRPr="00DD284D">
        <w:t>о</w:t>
      </w:r>
      <w:r w:rsidRPr="00DD284D">
        <w:t xml:space="preserve">ит в зарегистрированном браке, </w:t>
      </w:r>
      <w:r w:rsidRPr="00DD284D">
        <w:t>проживает в спорной квартире совместно с супругой</w:t>
      </w:r>
      <w:r w:rsidRPr="00DD284D">
        <w:t xml:space="preserve"> и общего хозяйства с истцом также не ведет</w:t>
      </w:r>
      <w:r w:rsidRPr="00DD284D">
        <w:t xml:space="preserve">. </w:t>
      </w:r>
    </w:p>
    <w:p w:rsidR="00D04CBA" w:rsidRPr="00DD284D" w:rsidP="00D04CBA">
      <w:pPr>
        <w:autoSpaceDE w:val="0"/>
        <w:autoSpaceDN w:val="0"/>
        <w:adjustRightInd w:val="0"/>
        <w:ind w:firstLine="851"/>
        <w:jc w:val="both"/>
      </w:pPr>
      <w:r w:rsidRPr="00DD284D">
        <w:t>В</w:t>
      </w:r>
      <w:r w:rsidRPr="00DD284D">
        <w:t xml:space="preserve"> силу положений ч</w:t>
      </w:r>
      <w:r w:rsidRPr="00DD284D">
        <w:t>.</w:t>
      </w:r>
      <w:r w:rsidRPr="00DD284D">
        <w:t xml:space="preserve"> 3 ст</w:t>
      </w:r>
      <w:r w:rsidRPr="00DD284D">
        <w:t>.</w:t>
      </w:r>
      <w:r w:rsidRPr="00DD284D">
        <w:t xml:space="preserve"> 17 Конституции Российской Федерации, осуществление прав и свобод человека и гражданина не должно нарушать права и свободы других лиц.</w:t>
      </w:r>
    </w:p>
    <w:p w:rsidR="00BF690A" w:rsidRPr="00DD284D" w:rsidP="00D04CBA">
      <w:pPr>
        <w:autoSpaceDE w:val="0"/>
        <w:autoSpaceDN w:val="0"/>
        <w:adjustRightInd w:val="0"/>
        <w:ind w:firstLine="851"/>
        <w:jc w:val="both"/>
      </w:pPr>
      <w:r w:rsidRPr="00DD284D">
        <w:t>В</w:t>
      </w:r>
      <w:r w:rsidRPr="00DD284D">
        <w:t xml:space="preserve">виду чего, при наличии нескольких собственников жилого помещения положения статьи 30 </w:t>
      </w:r>
      <w:r w:rsidRPr="00DD284D">
        <w:rPr>
          <w:bCs/>
        </w:rPr>
        <w:t>Жилищного кодекса Российской Федерации</w:t>
      </w:r>
      <w:r w:rsidRPr="00DD284D">
        <w:t xml:space="preserve"> о правомочиях собственника жилого помещения владеть, пользоваться и распоряжаться принадлежащим ему на праве собственности жилым пом</w:t>
      </w:r>
      <w:r w:rsidRPr="00DD284D">
        <w:t xml:space="preserve">ещением подлежат применению в нормативном единстве с положениями статьи 247 </w:t>
      </w:r>
      <w:r w:rsidRPr="00DD284D">
        <w:t>Гражданского кодекса Российской Федерации</w:t>
      </w:r>
      <w:r w:rsidRPr="00DD284D">
        <w:t xml:space="preserve"> о владении и пользовании имуществом, находящимся в долевой собственности.</w:t>
      </w:r>
    </w:p>
    <w:p w:rsidR="00B31B43" w:rsidRPr="00DD284D" w:rsidP="00D04CBA">
      <w:pPr>
        <w:autoSpaceDE w:val="0"/>
        <w:autoSpaceDN w:val="0"/>
        <w:adjustRightInd w:val="0"/>
        <w:ind w:firstLine="851"/>
        <w:jc w:val="both"/>
      </w:pPr>
      <w:r w:rsidRPr="00DD284D">
        <w:t xml:space="preserve">Таким образом, правомочия одного из сособственника, в том числе его право на определение порядка пользования принадлежащего долевым собственником имущества, не может ущемлять или нарушать права остальных собственников имущества. </w:t>
      </w:r>
    </w:p>
    <w:p w:rsidR="00B31B43" w:rsidRPr="00DD284D" w:rsidP="00B31B43">
      <w:pPr>
        <w:autoSpaceDE w:val="0"/>
        <w:autoSpaceDN w:val="0"/>
        <w:adjustRightInd w:val="0"/>
        <w:ind w:firstLine="851"/>
        <w:jc w:val="both"/>
      </w:pPr>
      <w:r w:rsidRPr="00DD284D">
        <w:t>По смыслу положения статьи</w:t>
      </w:r>
      <w:r w:rsidRPr="00DD284D">
        <w:t xml:space="preserve"> 247 Гражданского кодекса Российской Федерации и вышеуказанных разъяснений</w:t>
      </w:r>
      <w:r w:rsidRPr="00DD284D">
        <w:t xml:space="preserve"> Пленума Верховного Суда</w:t>
      </w:r>
      <w:r w:rsidRPr="00DD284D">
        <w:t xml:space="preserve"> </w:t>
      </w:r>
      <w:r w:rsidRPr="00DD284D">
        <w:t xml:space="preserve">Российской Федерации </w:t>
      </w:r>
      <w:r w:rsidRPr="00DD284D">
        <w:t>определение порядка пользования общим имуществом между сособственниками возможно лишь тогда, когда в исключительное (ни от кого не завис</w:t>
      </w:r>
      <w:r w:rsidRPr="00DD284D">
        <w:t>ящее) пользование и владение участника долевой собственности может быть передано конкретное имущество (часть общего имущества, соразмерная доле в праве собственности на это имущество).</w:t>
      </w:r>
    </w:p>
    <w:p w:rsidR="00BD2D51" w:rsidRPr="00DD284D" w:rsidP="00B31B43">
      <w:pPr>
        <w:autoSpaceDE w:val="0"/>
        <w:autoSpaceDN w:val="0"/>
        <w:adjustRightInd w:val="0"/>
        <w:ind w:firstLine="851"/>
        <w:jc w:val="both"/>
      </w:pPr>
      <w:r w:rsidRPr="00DD284D">
        <w:t xml:space="preserve">В этой связи при разрешении заявленных требований суд должен учитывать </w:t>
      </w:r>
      <w:r w:rsidRPr="00DD284D">
        <w:t xml:space="preserve">не только сложившейся порядок пользования имуществом, нуждаемость каждого из сособственников в этом имуществе, но и реальную возможность пользования жилой площадью без нарушения прав других лиц, имеющих право пользования жилым помещением, что </w:t>
      </w:r>
      <w:r w:rsidRPr="00DD284D">
        <w:t>в данном случ</w:t>
      </w:r>
      <w:r w:rsidRPr="00DD284D">
        <w:t>ае, исходя из фактических обстоятельств, установленных по делу, не возможно</w:t>
      </w:r>
      <w:r w:rsidRPr="00DD284D">
        <w:t>.</w:t>
      </w:r>
      <w:r w:rsidRPr="00DD284D">
        <w:t xml:space="preserve"> </w:t>
      </w:r>
    </w:p>
    <w:p w:rsidR="00B31B43" w:rsidRPr="00DD284D" w:rsidP="00B31B43">
      <w:pPr>
        <w:autoSpaceDE w:val="0"/>
        <w:autoSpaceDN w:val="0"/>
        <w:adjustRightInd w:val="0"/>
        <w:ind w:firstLine="851"/>
        <w:jc w:val="both"/>
      </w:pPr>
      <w:r w:rsidRPr="00DD284D">
        <w:t>То обстоятельство, что Конивец А.О. на момент рассмотрения дела в квартире не проживает и принадлежащей ей дол</w:t>
      </w:r>
      <w:r w:rsidRPr="00DD284D">
        <w:t>ей</w:t>
      </w:r>
      <w:r w:rsidRPr="00DD284D">
        <w:t xml:space="preserve"> в квартире не </w:t>
      </w:r>
      <w:r w:rsidRPr="00DD284D">
        <w:t>пользуется</w:t>
      </w:r>
      <w:r w:rsidRPr="00DD284D">
        <w:t xml:space="preserve"> не </w:t>
      </w:r>
      <w:r w:rsidRPr="00DD284D">
        <w:t>имеет правового значения при рассмотр</w:t>
      </w:r>
      <w:r w:rsidRPr="00DD284D">
        <w:t>ении указанного дела,</w:t>
      </w:r>
      <w:r w:rsidRPr="00DD284D">
        <w:t xml:space="preserve"> поскольку как собственник доли в квартире она имеет право на реализацию всех правомочий собственника имущества, таких как</w:t>
      </w:r>
      <w:r w:rsidRPr="00DD284D">
        <w:t xml:space="preserve"> </w:t>
      </w:r>
      <w:r w:rsidRPr="00DD284D">
        <w:t>владение, пользование и распоряжение имуществом.</w:t>
      </w:r>
    </w:p>
    <w:p w:rsidR="00BD2D51" w:rsidRPr="00DD284D" w:rsidP="00B31B43">
      <w:pPr>
        <w:autoSpaceDE w:val="0"/>
        <w:autoSpaceDN w:val="0"/>
        <w:adjustRightInd w:val="0"/>
        <w:ind w:firstLine="851"/>
        <w:jc w:val="both"/>
      </w:pPr>
      <w:r w:rsidRPr="00DD284D">
        <w:t>Учитывая изложенное</w:t>
      </w:r>
      <w:r w:rsidRPr="00DD284D">
        <w:t>, определение порядка пользования</w:t>
      </w:r>
      <w:r w:rsidRPr="00DD284D">
        <w:t xml:space="preserve"> по вариант</w:t>
      </w:r>
      <w:r w:rsidRPr="00DD284D">
        <w:t xml:space="preserve">у, предложенному истцом, нарушает права ответчиков, поскольку при определении порядка пользования </w:t>
      </w:r>
      <w:r w:rsidRPr="00DD284D">
        <w:t>квартирой</w:t>
      </w:r>
      <w:r w:rsidRPr="00DD284D">
        <w:t xml:space="preserve"> таким образом, собственники квартиры Конивец О.Н., Конивец А.О. будут иметь права пользования только одной </w:t>
      </w:r>
      <w:r w:rsidRPr="00DD284D">
        <w:t xml:space="preserve">жилой </w:t>
      </w:r>
      <w:r w:rsidRPr="00DD284D">
        <w:t xml:space="preserve">комнатой, </w:t>
      </w:r>
      <w:r w:rsidRPr="00DD284D">
        <w:t>что противоречит вышеуказ</w:t>
      </w:r>
      <w:r w:rsidRPr="00DD284D">
        <w:t>анным правовым нормам, регулирующим спорные правоотношения.</w:t>
      </w:r>
    </w:p>
    <w:p w:rsidR="00327607" w:rsidRPr="00DD284D" w:rsidP="00B31B43">
      <w:pPr>
        <w:autoSpaceDE w:val="0"/>
        <w:autoSpaceDN w:val="0"/>
        <w:adjustRightInd w:val="0"/>
        <w:ind w:firstLine="851"/>
        <w:jc w:val="both"/>
      </w:pPr>
      <w:r w:rsidRPr="00DD284D">
        <w:t>При этом такой порядок пользования</w:t>
      </w:r>
      <w:r w:rsidRPr="00DD284D">
        <w:t xml:space="preserve"> </w:t>
      </w:r>
      <w:r w:rsidRPr="00DD284D">
        <w:t>исключ</w:t>
      </w:r>
      <w:r w:rsidRPr="00DD284D">
        <w:t>и</w:t>
      </w:r>
      <w:r w:rsidRPr="00DD284D">
        <w:t xml:space="preserve">т </w:t>
      </w:r>
      <w:r w:rsidRPr="00DD284D">
        <w:t xml:space="preserve">возможность </w:t>
      </w:r>
      <w:r w:rsidRPr="00DD284D">
        <w:t>пользовани</w:t>
      </w:r>
      <w:r w:rsidRPr="00DD284D">
        <w:t>я</w:t>
      </w:r>
      <w:r w:rsidRPr="00DD284D">
        <w:t xml:space="preserve"> </w:t>
      </w:r>
      <w:r w:rsidRPr="00DD284D">
        <w:t xml:space="preserve">Конивец О.Н., Конивец А.О. </w:t>
      </w:r>
      <w:r w:rsidRPr="00DD284D">
        <w:t xml:space="preserve">конкретной частью этого жилого помещения без использования комнаты, выделенной другому лицу и без </w:t>
      </w:r>
      <w:r w:rsidRPr="00DD284D">
        <w:t>нарушения прав этого лица</w:t>
      </w:r>
      <w:r w:rsidRPr="00DD284D">
        <w:t xml:space="preserve">. </w:t>
      </w:r>
      <w:r w:rsidRPr="00DD284D">
        <w:t xml:space="preserve"> 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rPr>
          <w:bCs/>
        </w:rPr>
        <w:t xml:space="preserve"> </w:t>
      </w:r>
      <w:r w:rsidRPr="00DD284D">
        <w:rPr>
          <w:bCs/>
        </w:rPr>
        <w:t xml:space="preserve">Суд обращает внимание участников процесса, что </w:t>
      </w:r>
      <w:r w:rsidRPr="00DD284D">
        <w:t>п</w:t>
      </w:r>
      <w:r w:rsidRPr="00DD284D">
        <w:t>рименительно к жилому помещению как к объекту жилищных прав, а также с учетом того, что жилые помещения предназначены для проживания граждан, в отсутствие соглашения собственнико</w:t>
      </w:r>
      <w:r w:rsidRPr="00DD284D">
        <w:t>в жилого помещения о порядке пользования этим помещением участник долевой собственности имеет право на предоставление для пр</w:t>
      </w:r>
      <w:r w:rsidRPr="00DD284D">
        <w:t>оживания части жилого помещения</w:t>
      </w:r>
      <w:r w:rsidRPr="00DD284D">
        <w:t>, соразмерной его доле, а при невозможности такого предоставления с учетом</w:t>
      </w:r>
      <w:r w:rsidRPr="00DD284D">
        <w:t xml:space="preserve"> других обстоятельств, в </w:t>
      </w:r>
      <w:r w:rsidRPr="00DD284D">
        <w:t>то</w:t>
      </w:r>
      <w:r w:rsidRPr="00DD284D">
        <w:t>м числе размера, планировки жилого помещения и т.п., право собственника может быть реализовано иными способами, в частности путем требования у других собственников, владеющих и пользующихся имуществом, приходящимся на его долю, соответствующей компенсации,</w:t>
      </w:r>
      <w:r w:rsidRPr="00DD284D">
        <w:t xml:space="preserve"> требования о </w:t>
      </w:r>
      <w:r w:rsidRPr="00DD284D">
        <w:t>перепланировке жилого помещения</w:t>
      </w:r>
      <w:r w:rsidRPr="00DD284D">
        <w:t xml:space="preserve">. </w:t>
      </w:r>
    </w:p>
    <w:p w:rsidR="005735C3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>Учитывая установленные по делу обстоятельства, а также правовые нормы, регулирующие спорные правоотношения, суд пришел к выводу об отсутствии оснований для удовлетворения заявленного иска.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 xml:space="preserve">Относительно </w:t>
      </w:r>
      <w:r w:rsidRPr="00DD284D">
        <w:t>доводов истца о необходимости установления порядка оплаты коммунальных услуг пропорционально долям в праве собственн</w:t>
      </w:r>
      <w:r w:rsidRPr="00DD284D">
        <w:t>ости</w:t>
      </w:r>
      <w:r w:rsidRPr="00DD284D">
        <w:t>, против чего не возражал ответчик по делу Конивец О.Н., суд указывает следующее.</w:t>
      </w:r>
    </w:p>
    <w:p w:rsidR="005735C3" w:rsidRPr="00DD284D" w:rsidP="005735C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DD284D">
        <w:t xml:space="preserve">Согласно заявленным исковым требованиям, истец просит </w:t>
      </w:r>
      <w:r w:rsidRPr="00DD284D">
        <w:rPr>
          <w:bCs/>
        </w:rPr>
        <w:t xml:space="preserve">определить порядок пользования квартирой </w:t>
      </w:r>
      <w:r w:rsidRPr="00DD284D">
        <w:rPr>
          <w:bCs/>
        </w:rPr>
        <w:t>&lt;данные изъяты</w:t>
      </w:r>
      <w:r w:rsidRPr="00DD284D">
        <w:rPr>
          <w:bCs/>
        </w:rPr>
        <w:t>&gt;</w:t>
      </w:r>
      <w:r w:rsidRPr="00DD284D">
        <w:rPr>
          <w:bCs/>
        </w:rPr>
        <w:t>, выделив истцу в пользование жилую комнату 14,0 м. кв. с правом открытия отдельного лицевого счета на это помещение</w:t>
      </w:r>
      <w:r w:rsidRPr="00DD284D">
        <w:t>. Кухню площадью 6,1 м. 2туалет площадью 0,9 м. кв.</w:t>
      </w:r>
      <w:r w:rsidRPr="00DD284D">
        <w:t>, ванную комнату площадью 2, 1 м. кв., коридор площадью 4,2 м. кв. и балкон площадью 0,9 м. кв. определить как помещения общего пользования.</w:t>
      </w:r>
    </w:p>
    <w:p w:rsidR="005735C3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>Таким образом, с требованиями об установления порядка оплаты коммунальных услуг пропорционально долям в праве собст</w:t>
      </w:r>
      <w:r w:rsidRPr="00DD284D">
        <w:t xml:space="preserve">венников, истец не обращался. 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 xml:space="preserve">Обращение в суд </w:t>
      </w:r>
      <w:r w:rsidRPr="00DD284D">
        <w:t>с</w:t>
      </w:r>
      <w:r w:rsidRPr="00DD284D">
        <w:t xml:space="preserve"> </w:t>
      </w:r>
      <w:r w:rsidRPr="00DD284D">
        <w:t>конкретными</w:t>
      </w:r>
      <w:r w:rsidRPr="00DD284D">
        <w:t xml:space="preserve"> исковыми требованиям, является</w:t>
      </w:r>
      <w:r w:rsidRPr="00DD284D">
        <w:t xml:space="preserve"> исключительным диспозитивным правом истца по делу, и у суда отсутствуют полномочия на </w:t>
      </w:r>
      <w:r w:rsidRPr="00DD284D">
        <w:t>определение и изменение предмета иска, без соответствующего волеизъявления ист</w:t>
      </w:r>
      <w:r w:rsidRPr="00DD284D">
        <w:t>ца по делу.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>В силу ч. 1 ст. 39 Гражданского процессуального кодекса Российской Федерации</w:t>
      </w:r>
      <w:r w:rsidRPr="00DD284D">
        <w:t>,</w:t>
      </w:r>
      <w:r w:rsidRPr="00DD284D">
        <w:t xml:space="preserve"> </w:t>
      </w:r>
      <w:r w:rsidRPr="00DD284D">
        <w:t>и</w:t>
      </w:r>
      <w:r w:rsidRPr="00DD284D">
        <w:t>стец вправе изменить основание или предмет иска, увеличить или уменьшить размер исковых требований либо отказаться от иска, ответчик вправе признать иск, стороны мог</w:t>
      </w:r>
      <w:r w:rsidRPr="00DD284D">
        <w:t>ут окончить дело мировым соглашением.</w:t>
      </w:r>
      <w:r w:rsidRPr="00DD284D">
        <w:t xml:space="preserve"> Указанные положения </w:t>
      </w:r>
      <w:r w:rsidRPr="00DD284D">
        <w:t xml:space="preserve">процессуального закона </w:t>
      </w:r>
      <w:r w:rsidRPr="00DD284D">
        <w:t>истцу были разъяснены.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>Как отмечал Конституционный Суд Российской Федерации в Определении от 27.10.2015 г. N 2372-О, в силу присущего гражданскому судопроизводству принципа ди</w:t>
      </w:r>
      <w:r w:rsidRPr="00DD284D">
        <w:t>спозитивности, только истец определяет, защищать ему или нет свое нарушенное или оспариваемое право (часть первая статьи 4 Гражданского процессуального кодекса Российской Федерации), к кому предъявлять иск (пункт 3 части второй статьи 131 Гражданского проц</w:t>
      </w:r>
      <w:r w:rsidRPr="00DD284D">
        <w:t>ессуального кодекса Российской Федерации) и в каком объеме</w:t>
      </w:r>
      <w:r w:rsidRPr="00DD284D">
        <w:t xml:space="preserve"> требовать от суда защиты (часть третья статьи 196 Гражданского процессуального кодекса Российской Федерации).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 xml:space="preserve">Соответственно, суд обязан разрешить дело по тому </w:t>
      </w:r>
      <w:r w:rsidRPr="00DD284D">
        <w:t>иску, который предъявлен истцом</w:t>
      </w:r>
      <w:r w:rsidRPr="00DD284D">
        <w:t>.</w:t>
      </w:r>
    </w:p>
    <w:p w:rsidR="002E2675" w:rsidRPr="00DD284D" w:rsidP="002E2675">
      <w:pPr>
        <w:autoSpaceDE w:val="0"/>
        <w:autoSpaceDN w:val="0"/>
        <w:adjustRightInd w:val="0"/>
        <w:ind w:firstLine="851"/>
        <w:jc w:val="both"/>
      </w:pPr>
      <w:r w:rsidRPr="00DD284D">
        <w:t>Таки</w:t>
      </w:r>
      <w:r w:rsidRPr="00DD284D">
        <w:t xml:space="preserve">м образом, исходя из широкой диспозитивности поведения истца, именно </w:t>
      </w:r>
      <w:r w:rsidRPr="00DD284D">
        <w:t>последний</w:t>
      </w:r>
      <w:r w:rsidRPr="00DD284D">
        <w:t xml:space="preserve"> наделен исключительным правом на формирование предмета судебной проверки, в пределах компетенции соответствующего суда.</w:t>
      </w:r>
    </w:p>
    <w:p w:rsidR="005A384C" w:rsidRPr="00DD284D" w:rsidP="005A384C">
      <w:pPr>
        <w:autoSpaceDE w:val="0"/>
        <w:autoSpaceDN w:val="0"/>
        <w:adjustRightInd w:val="0"/>
        <w:ind w:firstLine="851"/>
        <w:jc w:val="both"/>
      </w:pPr>
      <w:r w:rsidRPr="00DD284D">
        <w:t>Вместе с тем, суд обращает внимание сторон, что собственн</w:t>
      </w:r>
      <w:r w:rsidRPr="00DD284D">
        <w:t>ики квартиры не лишены права инициирования перед судом искового производства об установлении порядка оплаты коммунальных услуг пропорционально долям в праве собственн</w:t>
      </w:r>
      <w:r w:rsidRPr="00DD284D">
        <w:t>ости</w:t>
      </w:r>
      <w:r w:rsidRPr="00DD284D">
        <w:t>, в случае, если между ними не будет достигнуто такого соглашения</w:t>
      </w:r>
      <w:r w:rsidRPr="00DD284D">
        <w:t xml:space="preserve"> в добровольном поряд</w:t>
      </w:r>
      <w:r w:rsidRPr="00DD284D">
        <w:t>ке.</w:t>
      </w:r>
    </w:p>
    <w:p w:rsidR="00F50B17" w:rsidRPr="00DD284D" w:rsidP="00F50B17">
      <w:pPr>
        <w:ind w:firstLine="851"/>
        <w:jc w:val="both"/>
        <w:rPr>
          <w:bCs/>
        </w:rPr>
      </w:pPr>
      <w:r w:rsidRPr="00DD284D">
        <w:rPr>
          <w:bCs/>
        </w:rPr>
        <w:t>Поскольку в удовлетворении исковых требований истцу отказано, оснований для взыскания государственной пошлины с ответчика не имеется.</w:t>
      </w:r>
    </w:p>
    <w:p w:rsidR="00F50B17" w:rsidRPr="00DD284D" w:rsidP="00F50B17">
      <w:pPr>
        <w:ind w:right="-45" w:firstLine="851"/>
        <w:jc w:val="both"/>
        <w:rPr>
          <w:bCs/>
        </w:rPr>
      </w:pPr>
      <w:r w:rsidRPr="00DD284D">
        <w:rPr>
          <w:bCs/>
        </w:rPr>
        <w:t>На основании изложенного, руководствуясь статьями 194-199, 321 Гражданского процессуального кодекса Российской Федерац</w:t>
      </w:r>
      <w:r w:rsidRPr="00DD284D">
        <w:rPr>
          <w:bCs/>
        </w:rPr>
        <w:t xml:space="preserve">ии, </w:t>
      </w:r>
      <w:r w:rsidRPr="00DD284D">
        <w:rPr>
          <w:bCs/>
        </w:rPr>
        <w:t xml:space="preserve">мировой судья – </w:t>
      </w:r>
    </w:p>
    <w:p w:rsidR="00F50B17" w:rsidRPr="00DD284D" w:rsidP="00F50B17">
      <w:pPr>
        <w:ind w:right="-45"/>
        <w:jc w:val="center"/>
        <w:rPr>
          <w:b/>
        </w:rPr>
      </w:pPr>
      <w:r w:rsidRPr="00DD284D">
        <w:rPr>
          <w:b/>
        </w:rPr>
        <w:t>Р</w:t>
      </w:r>
      <w:r w:rsidRPr="00DD284D">
        <w:rPr>
          <w:b/>
        </w:rPr>
        <w:t xml:space="preserve"> Е Ш И Л:</w:t>
      </w:r>
    </w:p>
    <w:p w:rsidR="00F50B17" w:rsidRPr="00DD284D" w:rsidP="00F50B17">
      <w:pPr>
        <w:ind w:right="-45" w:firstLine="851"/>
        <w:jc w:val="both"/>
      </w:pPr>
      <w:r w:rsidRPr="00DD284D">
        <w:t>В удовлетворении и</w:t>
      </w:r>
      <w:r w:rsidRPr="00DD284D">
        <w:t>ск</w:t>
      </w:r>
      <w:r w:rsidRPr="00DD284D">
        <w:t>овых требований</w:t>
      </w:r>
      <w:r w:rsidRPr="00DD284D">
        <w:t xml:space="preserve"> </w:t>
      </w:r>
      <w:r w:rsidRPr="00DD284D">
        <w:t>Конивец</w:t>
      </w:r>
      <w:r w:rsidRPr="00DD284D">
        <w:t xml:space="preserve"> Н.Л.</w:t>
      </w:r>
      <w:r w:rsidRPr="00DD284D">
        <w:t xml:space="preserve"> к </w:t>
      </w:r>
      <w:r w:rsidRPr="00DD284D">
        <w:t>Конивец</w:t>
      </w:r>
      <w:r w:rsidRPr="00DD284D">
        <w:t xml:space="preserve"> О.Н.</w:t>
      </w:r>
      <w:r w:rsidRPr="00DD284D">
        <w:t xml:space="preserve">, </w:t>
      </w:r>
      <w:r w:rsidRPr="00DD284D">
        <w:t>Конивец</w:t>
      </w:r>
      <w:r w:rsidRPr="00DD284D">
        <w:t xml:space="preserve"> А.О.</w:t>
      </w:r>
      <w:r w:rsidRPr="00DD284D">
        <w:t xml:space="preserve"> об определении порядка пользования квартирой - </w:t>
      </w:r>
      <w:r w:rsidRPr="00DD284D">
        <w:t>отказать</w:t>
      </w:r>
      <w:r w:rsidRPr="00DD284D">
        <w:t>.</w:t>
      </w:r>
    </w:p>
    <w:p w:rsidR="00F50B17" w:rsidRPr="00DD284D" w:rsidP="00F50B17">
      <w:pPr>
        <w:ind w:right="-45" w:firstLine="851"/>
        <w:jc w:val="both"/>
      </w:pPr>
      <w:r w:rsidRPr="00DD284D">
        <w:t xml:space="preserve">Лица, участвующие в деле, их представители, </w:t>
      </w:r>
      <w:r w:rsidRPr="00DD284D">
        <w:t>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50B17" w:rsidRPr="00DD284D" w:rsidP="00F50B17">
      <w:pPr>
        <w:ind w:right="-45" w:firstLine="851"/>
        <w:jc w:val="both"/>
      </w:pPr>
      <w:r w:rsidRPr="00DD284D">
        <w:t>Лица, участвующие в деле, их представители, не присутствовавшие в судебном засед</w:t>
      </w:r>
      <w:r w:rsidRPr="00DD284D">
        <w:t>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50B17" w:rsidRPr="00DD284D" w:rsidP="00F50B17">
      <w:pPr>
        <w:ind w:right="-45" w:firstLine="851"/>
        <w:jc w:val="both"/>
      </w:pPr>
      <w:r w:rsidRPr="00DD284D">
        <w:t>Мировой судья составляет мотивированное решение суда в течение пяти дней со дня поступления от лиц, участву</w:t>
      </w:r>
      <w:r w:rsidRPr="00DD284D">
        <w:t>ющих в деле и их представителей заявления о составлении мотивированного решения суда.</w:t>
      </w:r>
    </w:p>
    <w:p w:rsidR="008B43F7" w:rsidRPr="00DD284D" w:rsidP="008B43F7">
      <w:pPr>
        <w:ind w:right="-45" w:firstLine="851"/>
        <w:jc w:val="both"/>
      </w:pPr>
      <w:r w:rsidRPr="00DD284D">
        <w:t xml:space="preserve">Решение может быть обжаловано в </w:t>
      </w:r>
      <w:r w:rsidRPr="00DD284D">
        <w:t>Центральный районный суд г. Симферополя</w:t>
      </w:r>
      <w:r w:rsidRPr="00DD284D">
        <w:t xml:space="preserve"> через </w:t>
      </w:r>
      <w:r w:rsidRPr="00DD284D">
        <w:t>м</w:t>
      </w:r>
      <w:r w:rsidRPr="00DD284D">
        <w:t xml:space="preserve">ирового судью </w:t>
      </w:r>
      <w:r w:rsidRPr="00DD284D">
        <w:t>судебного участка №17 Центрального судебного района г. Симферополь (Центральн</w:t>
      </w:r>
      <w:r w:rsidRPr="00DD284D">
        <w:t xml:space="preserve">ый район городского округа Симферополя) </w:t>
      </w:r>
      <w:r w:rsidRPr="00DD284D">
        <w:t xml:space="preserve">Республики Крым </w:t>
      </w:r>
      <w:r w:rsidRPr="00DD284D">
        <w:t>в течение месяца со дня принятия решения суда в окончательной форме</w:t>
      </w:r>
      <w:r w:rsidRPr="00DD284D">
        <w:t>.</w:t>
      </w:r>
    </w:p>
    <w:p w:rsidR="008C3291" w:rsidRPr="00DD284D" w:rsidP="00F50B17">
      <w:pPr>
        <w:ind w:firstLine="851"/>
      </w:pPr>
    </w:p>
    <w:p w:rsidR="00F50B17" w:rsidRPr="00DD284D" w:rsidP="00F50B17">
      <w:pPr>
        <w:ind w:firstLine="851"/>
      </w:pPr>
      <w:r w:rsidRPr="00DD284D">
        <w:t xml:space="preserve">Мировой судья   </w:t>
      </w:r>
      <w:r w:rsidRPr="00DD284D">
        <w:t xml:space="preserve">                                                      А.Л. Тоскина</w:t>
      </w:r>
    </w:p>
    <w:p w:rsidR="00F50B17" w:rsidRPr="00DD284D" w:rsidP="00F50B17">
      <w:pPr>
        <w:ind w:firstLine="851"/>
      </w:pPr>
    </w:p>
    <w:p w:rsidR="002C5A43" w:rsidRPr="00DD284D" w:rsidP="008C3291">
      <w:pPr>
        <w:ind w:firstLine="851"/>
        <w:jc w:val="both"/>
        <w:rPr>
          <w:shd w:val="clear" w:color="auto" w:fill="FFFFFF"/>
        </w:rPr>
      </w:pPr>
      <w:r w:rsidRPr="00DD284D">
        <w:rPr>
          <w:shd w:val="clear" w:color="auto" w:fill="FFFFFF"/>
        </w:rPr>
        <w:t>Решение в окончательной форме изготовлено и по</w:t>
      </w:r>
      <w:r w:rsidRPr="00DD284D">
        <w:rPr>
          <w:shd w:val="clear" w:color="auto" w:fill="FFFFFF"/>
        </w:rPr>
        <w:t xml:space="preserve">дписано 14 июля 2017 года.  </w:t>
      </w:r>
    </w:p>
    <w:p w:rsidR="00DD284D" w:rsidRPr="00DD284D" w:rsidP="008C3291">
      <w:pPr>
        <w:ind w:firstLine="851"/>
        <w:jc w:val="both"/>
        <w:rPr>
          <w:shd w:val="clear" w:color="auto" w:fill="FFFFFF"/>
        </w:rPr>
      </w:pPr>
    </w:p>
    <w:p w:rsidR="00DD284D" w:rsidRPr="00DD284D" w:rsidP="008C3291">
      <w:pPr>
        <w:ind w:firstLine="851"/>
        <w:jc w:val="both"/>
        <w:rPr>
          <w:shd w:val="clear" w:color="auto" w:fill="FFFFFF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B238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D284D" w:rsidRPr="00DD284D" w:rsidP="00DB238C">
            <w:pPr>
              <w:jc w:val="center"/>
              <w:rPr>
                <w:b/>
              </w:rPr>
            </w:pPr>
            <w:r w:rsidRPr="00DD284D">
              <w:rPr>
                <w:b/>
              </w:rPr>
              <w:t>ДЕПЕРСОНИФИКАЦИЮ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D284D" w:rsidRPr="00DD284D" w:rsidP="00DB238C">
            <w:pPr>
              <w:rPr>
                <w:sz w:val="20"/>
                <w:szCs w:val="20"/>
              </w:rPr>
            </w:pPr>
            <w:r w:rsidRPr="00DD284D">
              <w:rPr>
                <w:sz w:val="20"/>
                <w:szCs w:val="20"/>
              </w:rPr>
              <w:t>Лингвистический контроль произвел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D284D" w:rsidRPr="00DD284D" w:rsidP="00DB238C">
            <w:pPr>
              <w:rPr>
                <w:sz w:val="20"/>
                <w:szCs w:val="20"/>
              </w:rPr>
            </w:pPr>
            <w:r w:rsidRPr="00DD284D">
              <w:rPr>
                <w:sz w:val="20"/>
                <w:szCs w:val="20"/>
              </w:rPr>
              <w:t>помощник мирового судьи _</w:t>
            </w:r>
            <w:r w:rsidRPr="00DD284D">
              <w:rPr>
                <w:sz w:val="20"/>
                <w:szCs w:val="20"/>
              </w:rPr>
              <w:t>___</w:t>
            </w:r>
            <w:r w:rsidRPr="00DD284D">
              <w:rPr>
                <w:sz w:val="20"/>
                <w:szCs w:val="20"/>
              </w:rPr>
              <w:t>М.И.Николаева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D284D" w:rsidRPr="00DD284D" w:rsidP="00DB238C">
            <w:pPr>
              <w:rPr>
                <w:b/>
              </w:rPr>
            </w:pPr>
            <w:r w:rsidRPr="00DD284D">
              <w:rPr>
                <w:b/>
              </w:rPr>
              <w:t>СОГЛАСОВАНО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D284D" w:rsidRPr="00DD284D" w:rsidP="00DB238C">
            <w:r w:rsidRPr="00DD284D">
              <w:t>Мировой судья ______</w:t>
            </w:r>
            <w:r w:rsidRPr="00DD284D">
              <w:t xml:space="preserve">____ </w:t>
            </w:r>
            <w:r w:rsidRPr="00DD284D">
              <w:t>А.Л.Тоскина</w:t>
            </w:r>
          </w:p>
        </w:tc>
      </w:tr>
      <w:tr w:rsidTr="00DB238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D284D" w:rsidRPr="00DD284D" w:rsidP="00DB238C">
            <w:r w:rsidRPr="00DD284D">
              <w:t>«___» _________________________ 2017 г.</w:t>
            </w:r>
          </w:p>
        </w:tc>
      </w:tr>
    </w:tbl>
    <w:p w:rsidR="00DD284D" w:rsidRPr="00DD284D" w:rsidP="008C3291">
      <w:pPr>
        <w:ind w:firstLine="851"/>
        <w:jc w:val="both"/>
      </w:pPr>
    </w:p>
    <w:sectPr w:rsidSect="008B43F7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134" w:right="707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6618613"/>
      <w:docPartObj>
        <w:docPartGallery w:val="Page Numbers (Bottom of Page)"/>
        <w:docPartUnique/>
      </w:docPartObj>
    </w:sdtPr>
    <w:sdtContent>
      <w:p w:rsidR="00DB31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319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50B1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50B17"/>
  </w:style>
  <w:style w:type="paragraph" w:styleId="Footer">
    <w:name w:val="footer"/>
    <w:basedOn w:val="Normal"/>
    <w:link w:val="a0"/>
    <w:uiPriority w:val="99"/>
    <w:unhideWhenUsed/>
    <w:rsid w:val="00F50B1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77D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77D9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DD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CDAA-AD4F-46B8-BC66-3A51D682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