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37234E" w:rsidP="009D6D1A">
      <w:pPr>
        <w:tabs>
          <w:tab w:val="left" w:pos="-284"/>
          <w:tab w:val="left" w:pos="9468"/>
        </w:tabs>
        <w:spacing w:after="0" w:line="240" w:lineRule="auto"/>
        <w:ind w:left="-142" w:firstLine="56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 №02-0</w:t>
      </w:r>
      <w:r w:rsidRPr="0037234E" w:rsidR="003A2E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32</w:t>
      </w:r>
      <w:r w:rsidRPr="0037234E" w:rsidR="0094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</w:t>
      </w:r>
      <w:r w:rsidRPr="0037234E" w:rsidR="003A2E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/201</w:t>
      </w:r>
      <w:r w:rsidRPr="0037234E" w:rsidR="00EA0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РЕШЕНИЕ</w:t>
      </w:r>
    </w:p>
    <w:p w:rsidR="00757A51" w:rsidRPr="0037234E" w:rsidP="009D6D1A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именем Российской Федерации </w:t>
      </w:r>
    </w:p>
    <w:p w:rsidR="00CC340D" w:rsidRPr="0037234E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57A51" w:rsidRPr="0037234E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</w:t>
      </w:r>
      <w:r w:rsidRPr="0037234E" w:rsidR="00EA0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37234E" w:rsidR="009C5A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 w:rsidR="006A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6A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37234E" w:rsidR="00EA0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234E" w:rsidR="007601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г. Симферополь</w:t>
      </w:r>
    </w:p>
    <w:p w:rsidR="009D6D1A" w:rsidRPr="0037234E" w:rsidP="009D6D1A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Ляхович А.Н., при секретаре – </w:t>
      </w:r>
      <w:r w:rsidRPr="0037234E" w:rsidR="00EA01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Хариной Е.В., </w:t>
      </w:r>
      <w:r w:rsidRPr="0037234E" w:rsidR="007F08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участием </w:t>
      </w:r>
      <w:r w:rsidRPr="0037234E" w:rsidR="009341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</w:t>
      </w:r>
      <w:r w:rsidRPr="0037234E" w:rsidR="007F08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37234E" w:rsidR="009341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Лизунова Д.Н., представителя 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ответчика </w:t>
      </w:r>
      <w:r w:rsidRPr="0037234E" w:rsidR="009341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третьего лица 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37234E" w:rsidR="009341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Троценко Я.В.,  </w:t>
      </w:r>
      <w:r w:rsidRPr="0037234E" w:rsidR="003A2E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6A7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37234E" w:rsidR="00757A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ассмотрев в открытом судебном заседании в г. Симферополе гражданское дело по исковому заявлению </w:t>
      </w:r>
      <w:r w:rsidRPr="0037234E" w:rsidR="0093413E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«Росгосстрах» к Лизунову Дмитрию Николаевичу, третье лицо, не заявляющее самостоятельных требований относительно предмета спора – ФГУП «Почта Крыма», о возмещении ущерба в порядке регресса</w:t>
      </w:r>
      <w:r w:rsidRPr="0037234E" w:rsidR="00EA01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</w:t>
      </w: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 июня 2019 года ПАО СК «Росгосстрах» обратилось в суд с иском к Лизунову Д.Н. о возмещении ущерба в порядке регресса и расходов по оплате государственной пошлины.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обоснование исковых требований истец указывает, что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произошло ДТП с участием автомобиля марки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автомобилем марки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находившегося под управлением ответчика.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Указанное ДТП произошло в результате нарушения Правил дорожного движения ответчиком.   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Истцом в порядке прямого возмещения убытков в результате повреждения автомобиля марки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произведена выплата страхового возмещения по страховому акту №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размере 50000 рублей.</w:t>
      </w:r>
    </w:p>
    <w:p w:rsidR="00301991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Данное ДТП было оформлено без участия уполномоченных сотрудников полиции посредством заполнения сторонами извещения о ДТП.</w:t>
      </w:r>
    </w:p>
    <w:p w:rsidR="00FD1AF8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 ответчик не выполнил требования ч.2 ст. 11.1 Федерального закона от 25.04.2002 № 40-ФЗ «Об обязательном страховании гражданской ответственности владельцев транспортных средств», в установленный срок истцу извещение о ДТП не направил, в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чем у ответчика возникает обязанность по возмещению страховщику расходов в размере произведенной потерпевшему страховой выплаты.</w:t>
      </w:r>
    </w:p>
    <w:p w:rsidR="00FD1AF8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Истцом были приняты меры</w:t>
      </w:r>
      <w:r w:rsidRPr="0037234E" w:rsidR="003019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досудебного урегулирования спора, однако ответчиком предложение принято не было, оплата не произведена, в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чем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истец был вынужден обратиться в суд для принудительного взысканию денежных средств.</w:t>
      </w:r>
    </w:p>
    <w:p w:rsidR="00FD1AF8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 истец просит суд взыскать с ответчика 50000 рублей в счет возмещения вреда, причиненного в результате повреждения застрахованного имущества и расходы по уплате государственной пошлины в сумме 1700 рублей.  </w:t>
      </w:r>
    </w:p>
    <w:p w:rsidR="00FD1AF8" w:rsidRPr="0037234E" w:rsidP="00FD1AF8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 ПАО СК «Росгосстрах» в судебное заседание не явился, о дате, времени и месте рассмотрения дела извещен надлежаще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 чем свидетельствует 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почтовое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уведомление о вручении судебной повестки (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л.д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143), а также телефонограмма, отправленная представителю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л.д</w:t>
      </w:r>
      <w:r w:rsidRPr="0037234E" w:rsidR="00DE1B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127), о причинах неявки суду не известно. В поданном исковом заявлении истец, ходатайствует рассмотреть дело в отсутствие представителя.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DE1B98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Ответчик Лизунов Д.Н., а также его представитель Троценко Я.В., действующий на основании доверенности 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исковые требования ПАО СК «Росгосстрах» не признали, ссылаясь на положения ч.1 ст. 1079 ГК РФ, согласно которой владелец источника повышенной опасности обязан возмещать вред, в данном случае владельцем является ФГУП «Почта Крыма».</w:t>
      </w:r>
    </w:p>
    <w:p w:rsidR="00DE1B98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этого, представитель ответчика указывал о том, что обязанность по направлению извещения о ДТП возлагается на предприятие, поскольку с ним был заключен договор страхования</w:t>
      </w:r>
      <w:r w:rsidRPr="0037234E" w:rsidR="00716C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Лизунов Д.Н. не обязан этого делать, </w:t>
      </w:r>
      <w:r w:rsidRPr="0037234E" w:rsidR="004E45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ФГУП «Почта Крыма» о ДТП уведомлено своевременно. В данном случае Лизунов Д.Н. является ненадлежащим ответчиком.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32C6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Представитель т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ретье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заявляюще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самостоятельных требований, относительно предмета спора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привлеченного к участию в деле на основании определения суда 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28 июня 2019 года – ФГУП «Почта Крыма» (л.д.47-48) – Троценко Я.В., действующий на основании доверенности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ходе рассмотрения дела не оспаривал факты, изложенные в иске, указывая о том, что ответчиком по настоящему делу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быть владелец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транспортного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средства.  </w:t>
      </w:r>
    </w:p>
    <w:p w:rsidR="005D196C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Заслушав объяснения ответчика, его представителя, представителя третьего лица, исследовав 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дела, суд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приходит к следующему выводу.</w:t>
      </w:r>
    </w:p>
    <w:p w:rsidR="0037234E" w:rsidP="000B44F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ч.1 ст. 927 ГК РФ 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трахование осуществляется на основании договоров имущественного или личного страхования, заключаемых гражданином или юридическим лицом (страхователем) со страховой организацией (страховщиком).</w:t>
      </w:r>
    </w:p>
    <w:p w:rsidR="000B44FD" w:rsidRPr="0037234E" w:rsidP="000B44F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ч.1 ст. 929 ГК РФ п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</w:t>
      </w:r>
      <w:hyperlink r:id="rId5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(страхового случая)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 страхователя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(выплатить страховое возмещение) в пределах определенной договором суммы (страховой суммы).</w:t>
      </w:r>
    </w:p>
    <w:p w:rsidR="000B44F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ч. 4 ст. 931 ГК РФ в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случае, когда ответственность за причинение вреда застрахована в силу того, что ее </w:t>
      </w:r>
      <w:hyperlink r:id="rId6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страхование обязательно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0C555B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 ФГУП «Почта Крыма» и ПАО СК «Росгосстрах» заключен договор страхования серии 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 w:rsidR="00A34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транспортного средства марки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 w:rsidR="00A3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 w:rsidR="00A3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7234E" w:rsidR="00A3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л.д</w:t>
      </w:r>
      <w:r w:rsidRPr="0037234E" w:rsidR="00A34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25).</w:t>
      </w:r>
    </w:p>
    <w:p w:rsidR="008F024F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произошло дорожно-транспортное происшествие с участием транспортных средств марки </w:t>
      </w:r>
      <w:r w:rsidRP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марки </w:t>
      </w:r>
      <w:r w:rsidRP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государственный регистрационный знак</w:t>
      </w:r>
      <w:r w:rsidRP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которым управлял </w:t>
      </w:r>
      <w:r w:rsidR="00C31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водитель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Лизунов Д.Н.</w:t>
      </w:r>
    </w:p>
    <w:p w:rsidR="00C31BB3" w:rsidP="00C31BB3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Виновником данного дорожно-транспортного происшествия приз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нан Лизунов Д.Н., что подтверждается извещением о дорожно-транспортном происшествии (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л.д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6). </w:t>
      </w:r>
    </w:p>
    <w:p w:rsidR="00C31BB3" w:rsidP="00C31BB3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Произошедшее дорожно-транспортное происшествие оформлено водителями транспортных средств без участия</w:t>
      </w:r>
      <w:r w:rsidRPr="0037234E" w:rsidR="00475B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уполномоченных на то сотрудников полиции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F024F" w:rsidRPr="0037234E" w:rsidP="00C31BB3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Гражданская ответственность водителя автомобиля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водителя автомобиля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марки 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застрахована в ПАО СК «Росгосстрах». </w:t>
      </w:r>
    </w:p>
    <w:p w:rsidR="008F024F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Потерпевший в соответствии с положениями Федерального закона от 25.04.2002 № 40-ФЗ «Об обязательном страховании гражданской ответственности владельцев транспортных средств» обратился за страховой выплатой в ПАО СК «Росгосстрах».</w:t>
      </w:r>
    </w:p>
    <w:p w:rsidR="000B44FD" w:rsidRPr="0037234E" w:rsidP="000B44F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ПАО СК «Росгосстрах» признало произошедшее событие страховым случаем, 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 w:rsidR="00B34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произвело страховую выплату в размере 50000 рублей потерпевшему, что подтверждается платежным поручением №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 w:rsidR="00B34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37234E" w:rsidR="00B34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37234E" w:rsidR="00B34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л.д</w:t>
      </w:r>
      <w:r w:rsidRPr="0037234E" w:rsidR="00B34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20).</w:t>
      </w:r>
    </w:p>
    <w:p w:rsidR="000B44FD" w:rsidRPr="0037234E" w:rsidP="000B44F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1 ст. 12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 п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отерпевший вправе предъявить страховщику требование о возмещении вреда, причиненного его жизни, здоровью или имуществу при </w:t>
      </w:r>
      <w:hyperlink r:id="rId7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использовании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транспортного средства, в пределах страховой суммы, установленной настоящим Федеральным законом, путем предъявления страховщику </w:t>
      </w:r>
      <w:hyperlink r:id="rId8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заявления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о страховом возмещении или прямом возмещении убытков и документов, предусмотренных правилами обязательного страхования.</w:t>
      </w:r>
    </w:p>
    <w:p w:rsidR="000B44F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Заявление о страховом возмещении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страховом возмещении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hyperlink r:id="rId9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пунктом 1 статьи 14.1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настоящего Федерального закона, 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AB0855" w:rsidRPr="0037234E" w:rsidP="00AB085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По правилам</w:t>
      </w:r>
      <w:r w:rsidRPr="0037234E" w:rsidR="000B4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2 ст. 11.1 </w:t>
      </w:r>
      <w:r w:rsidRPr="0037234E" w:rsidR="000B4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 в</w:t>
      </w:r>
      <w:r w:rsidRPr="0037234E" w:rsidR="000B44FD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AB0855" w:rsidRPr="0037234E" w:rsidP="00AB085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Согласно правовой позиции, изложенной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 по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10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 1 статьи 422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ГК РФ).</w:t>
      </w:r>
    </w:p>
    <w:p w:rsidR="00AB0855" w:rsidRPr="0037234E" w:rsidP="00AB085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силу ст. 422 ГК РФ договор должен соответствовать обязательным для сторон правилам, установленным законом и иными правовыми актами (</w:t>
      </w:r>
      <w:hyperlink r:id="rId11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императивным нормам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), действующим в момент его заключения.</w:t>
      </w:r>
    </w:p>
    <w:p w:rsidR="00AB0855" w:rsidRPr="0037234E" w:rsidP="00AB085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Если после заключения договора принят закон, устанавливающий обязательные для сторон правила иные, чем те, которые действовали при заключении договора, условия заключенного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</w:p>
    <w:p w:rsidR="00953685" w:rsidRPr="0037234E" w:rsidP="0095368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Согласно пп. «ж» п.1 ст. 14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</w:t>
      </w:r>
      <w:r w:rsidRPr="0037234E" w:rsidR="00AB08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редакции, действовавшей на момент заключения договора страхования)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953685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в силу прямой нормы закона страховщик имеет право регресса к лицу, не направившему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CC340D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</w:t>
      </w:r>
      <w:r w:rsidRPr="0037234E" w:rsidR="009536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исходя из положений указанных правовых норм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юридически значимым обстоятельством по настоящему делу является установление факта исполнения вторым участником ДТП обязанности по направлению в течение пяти рабочих дней в адрес ПАО СК «Росгосстрах» своего экземпляра бланка извещения о дорожно-транспортном происшествии.</w:t>
      </w:r>
    </w:p>
    <w:p w:rsidR="00953685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полагает истец, ответчик Лизунов Д.Н.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 даты ДТП не направил страховщику бланк извещения о ДТП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чем 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со ст. 14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Федерального закона от 25.04.2002 № 40-ФЗ «Об обязательном страховании гражданской ответственности владельцев транспортных средств»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него возникло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 предъявить к причинившему вред лицу регрессные требования в размере произведенной страховщиком страховой выплаты. </w:t>
      </w:r>
    </w:p>
    <w:p w:rsidR="000B44FD" w:rsidRPr="0037234E" w:rsidP="000B44F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рассмотрения данного дела с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удом также было установлено, что ответчик по настоящему делу Лизунов Д.Н. на момент наступления страхового случая состоял в трудовых правоотношениях с ФГУП «Почта Крыма», что следует их выписки из приказа 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приеме на работу Лизунова Д.Н. на должность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л.д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59).     </w:t>
      </w:r>
    </w:p>
    <w:p w:rsidR="00953685" w:rsidRPr="0037234E" w:rsidP="0095368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положений ч.1 ст. 1064 ГК РФ в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953685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Законом обязанность возмещения вреда может быть возложена на лицо, не являющееся 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причинителем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вреда.</w:t>
      </w:r>
    </w:p>
    <w:p w:rsidR="00953685" w:rsidRPr="0037234E" w:rsidP="00953685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содержания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ч.1 ст. 1079 ГК РФ ю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ридические лица и граждане, деятельность которых связана с </w:t>
      </w:r>
      <w:hyperlink r:id="rId12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повышенной опасностью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</w:t>
      </w:r>
      <w:hyperlink r:id="rId13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источником повышенной опасности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, если не докажут, что вред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возник вследствие непреодолимой силы или </w:t>
      </w:r>
      <w:hyperlink r:id="rId14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умысла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потерпевшего. Владелец источника повышенной опасности может быть освобожден судом от ответственности полностью или частично также по основаниям, предусмотренным </w:t>
      </w:r>
      <w:hyperlink r:id="rId15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пунктами 2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16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3 статьи 1083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настоящего Кодекса.</w:t>
      </w:r>
    </w:p>
    <w:p w:rsidR="00953685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Обязанность возмещения вреда возлагается на юридическое лицо или гражданина, которые </w:t>
      </w:r>
      <w:hyperlink r:id="rId17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владеют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источником повышенной опасности на праве собственности, праве хозяйственного ведения или праве оперативного управления либо на ином законном основании (на праве аренды, по </w:t>
      </w:r>
      <w:hyperlink r:id="rId18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доверенности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 право управления транспортным средством, в силу распоряжения соответствующего органа о передаче ему источника повышенной опасности и т.п.).</w:t>
      </w:r>
    </w:p>
    <w:p w:rsidR="00953685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Как установлено </w:t>
      </w:r>
      <w:r w:rsidR="000051F9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в ходе судебного разбирательства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собственником автомобиля марки 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государственный регистрационный знак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CC34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ФГУП «Почта Крыма», что следует из свидетельства о регистрации транспортного средства серии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л.д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79).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953685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Гражданская ответственность владельца данного автомобиля на момент ДТП застрахована по договору обязательного страхования гражданской ответственности владельцев транспортных средств в ПАО СК «Росгосстрах». </w:t>
      </w:r>
    </w:p>
    <w:p w:rsidR="008353DD" w:rsidRPr="0037234E" w:rsidP="008353D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момент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совершения дорожно-транспортного происшествия указанным 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средством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управлял Лизунов Д.Н.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виновный в его совершении, однако не являющийся собственником транспортного средства, управляя </w:t>
      </w:r>
      <w:r w:rsidRPr="0037234E" w:rsidR="00AE2C78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автомобилем, в связи с осуществлением трудовых обязанностей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подтверждается представленными документами</w:t>
      </w:r>
      <w:r w:rsidRPr="0037234E" w:rsidR="00CC3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353DD" w:rsidRPr="0037234E" w:rsidP="008353D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следует из 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34486" w:rsidR="00D3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изъяты/ 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34486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/данные изъяты/ </w:t>
      </w:r>
      <w:r w:rsidRPr="0037234E" w:rsidR="00D344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года, обязанностью водителя автотранспортных средств является при возникновении непредвиденных обстоятельств на маршруте срочно сообщить диспетчеру автомобильного транспорта АТЦ и диспетчеру ЦОПП о сложившейся ситуации.</w:t>
      </w:r>
    </w:p>
    <w:p w:rsidR="007869F6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пояснений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Лизунова Д.Н., а также представителя ФГУП «Почта Крыма», Лизунов Д.Н. сообщил диспетчеру о произошедшем дорожно-транспортном происшествии.</w:t>
      </w:r>
    </w:p>
    <w:p w:rsidR="007869F6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Изложенные обстоятельства свидетельствуют о том, что обязанность по направлению бланка извещения о дорожно-транспортном происшествии в страховую компанию возникает у владельца транспортного средства, в данном случае – ФГУП «Почта Крыма».</w:t>
      </w:r>
    </w:p>
    <w:p w:rsidR="00160BAD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этим истец предъявил требования о возмещении  ущерба в порядке регресса к водителю транспортного средства Лизунову Д.Н., который не является надлежащим ответчиком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2480" w:rsidRPr="0037234E" w:rsidP="00C62480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 силу положений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ч.1 ст. 1068 ГК РФ ю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C62480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Применительно к правилам, предусмотренным настоящей </w:t>
      </w:r>
      <w:hyperlink r:id="rId19" w:history="1">
        <w:r w:rsidRPr="0037234E">
          <w:rPr>
            <w:rFonts w:ascii="Times New Roman" w:hAnsi="Times New Roman" w:eastAsiaTheme="minorHAnsi" w:cs="Times New Roman"/>
            <w:color w:val="000000" w:themeColor="text1"/>
            <w:sz w:val="28"/>
            <w:szCs w:val="28"/>
            <w:lang w:eastAsia="en-US"/>
          </w:rPr>
          <w:t>главой</w:t>
        </w:r>
      </w:hyperlink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, 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>контролем за</w:t>
      </w:r>
      <w:r w:rsidRPr="0037234E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безопасным ведением работ.</w:t>
      </w:r>
    </w:p>
    <w:p w:rsidR="00C62480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Истец ПАО СК «Росгосстрах» о замене ненадлежащего ответчика Лизунова Д.Н. надлежащим ответчиком ФГУП «Почта Крыма» не просил, исковых требований к ФГУП «Почта Крыма» в рамках настоящего гражданского дела не заявил. </w:t>
      </w:r>
    </w:p>
    <w:p w:rsidR="00C62480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требованием ст. 41 ГПК РФ суд не может, в нарушение принципа состязательности сторон, сам инициировать замену ненадлежащего ответчика и согласно ч. 3 ст. 196 ГПК РФ обязан принять решение по заявленным истцом требованиям.</w:t>
      </w:r>
    </w:p>
    <w:p w:rsidR="00C62480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Поскольку иск заявлен к ненадлежащему ответчику, суд пришел к выводу, что в удовлетворении иска ПАО СК «Росгосстрах» к Лизунову Д.Н.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о возмещении ущерба в порядке регресса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следует отказать. </w:t>
      </w:r>
    </w:p>
    <w:p w:rsidR="00C62480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Поскольку суд пришел к выводу об отказе в удовлетворении предъявленных к Лизунову Д.Н.  исковых требований,  также не подлежат удовлетворению и требования о взыскании судебных расходов.</w:t>
      </w:r>
    </w:p>
    <w:p w:rsidR="0037234E" w:rsidRPr="0037234E" w:rsidP="007869F6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следует отметить, что о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тказ в иске к Лизунову Д.Н. не лишает истца права на обращение в суд с иском к надлежащим ответчикам по общим правилам судопроизводства.</w:t>
      </w:r>
    </w:p>
    <w:p w:rsidR="00757A51" w:rsidRPr="0037234E" w:rsidP="00CC340D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ст.ст. 194-199 ГПК РФ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- </w:t>
      </w: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 Ш И Л: </w:t>
      </w: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5AAC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В удовлетворении и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>сковы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 w:rsidR="0093413E">
        <w:rPr>
          <w:rFonts w:ascii="Times New Roman" w:hAnsi="Times New Roman" w:cs="Times New Roman"/>
          <w:color w:val="000000" w:themeColor="text1"/>
          <w:sz w:val="28"/>
          <w:szCs w:val="28"/>
        </w:rPr>
        <w:t>ПАО СК «Росгосстрах» к Лизунову Дмитрию Николаевичу  о возмещении ущерба в порядке регресс</w:t>
      </w:r>
      <w:r w:rsidRPr="0037234E" w:rsidR="009341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отказать</w:t>
      </w:r>
      <w:r w:rsidRPr="0037234E" w:rsidR="00757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7234E" w:rsidR="009D6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076D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5076D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76D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234E" w:rsidP="0037234E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37234E" w:rsidR="003A2EC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37234E" w:rsidRPr="0037234E" w:rsidP="0037234E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Мотивированное решение составлено 23 августа 2019 года.</w:t>
      </w: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57A51" w:rsidRPr="0037234E" w:rsidP="009D6D1A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</w:t>
      </w:r>
      <w:r w:rsidR="000051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А.Н. Ляхович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sectPr w:rsidSect="0093413E">
      <w:headerReference w:type="default" r:id="rId20"/>
      <w:pgSz w:w="11906" w:h="16838"/>
      <w:pgMar w:top="1135" w:right="567" w:bottom="993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60B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486">
          <w:rPr>
            <w:noProof/>
          </w:rPr>
          <w:t>7</w:t>
        </w:r>
        <w:r>
          <w:fldChar w:fldCharType="end"/>
        </w:r>
      </w:p>
    </w:sdtContent>
  </w:sdt>
  <w:p w:rsidR="00160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51F9"/>
    <w:rsid w:val="00015C53"/>
    <w:rsid w:val="000247E4"/>
    <w:rsid w:val="00042BB1"/>
    <w:rsid w:val="00046AFC"/>
    <w:rsid w:val="00056840"/>
    <w:rsid w:val="00070CD6"/>
    <w:rsid w:val="00076EB7"/>
    <w:rsid w:val="0009561E"/>
    <w:rsid w:val="000A2AD2"/>
    <w:rsid w:val="000B44FD"/>
    <w:rsid w:val="000C555B"/>
    <w:rsid w:val="00105FE5"/>
    <w:rsid w:val="0010664E"/>
    <w:rsid w:val="00107E0C"/>
    <w:rsid w:val="00132721"/>
    <w:rsid w:val="00133FDE"/>
    <w:rsid w:val="00160BAD"/>
    <w:rsid w:val="00175163"/>
    <w:rsid w:val="00177DD3"/>
    <w:rsid w:val="0018059B"/>
    <w:rsid w:val="0018685D"/>
    <w:rsid w:val="00194216"/>
    <w:rsid w:val="001B0691"/>
    <w:rsid w:val="001D5FF1"/>
    <w:rsid w:val="001E6F93"/>
    <w:rsid w:val="00205426"/>
    <w:rsid w:val="00213C9B"/>
    <w:rsid w:val="00214153"/>
    <w:rsid w:val="00245DF9"/>
    <w:rsid w:val="00267AC5"/>
    <w:rsid w:val="002706E9"/>
    <w:rsid w:val="002A35D1"/>
    <w:rsid w:val="002B32F4"/>
    <w:rsid w:val="002B5A7F"/>
    <w:rsid w:val="002C73D9"/>
    <w:rsid w:val="002D1ED9"/>
    <w:rsid w:val="002F0A00"/>
    <w:rsid w:val="00301991"/>
    <w:rsid w:val="0035256E"/>
    <w:rsid w:val="00353F8B"/>
    <w:rsid w:val="00354B95"/>
    <w:rsid w:val="00364660"/>
    <w:rsid w:val="0037234E"/>
    <w:rsid w:val="00383301"/>
    <w:rsid w:val="003A2EC4"/>
    <w:rsid w:val="003A7258"/>
    <w:rsid w:val="003B4C24"/>
    <w:rsid w:val="003C4A32"/>
    <w:rsid w:val="00412F69"/>
    <w:rsid w:val="004444DF"/>
    <w:rsid w:val="00445941"/>
    <w:rsid w:val="0046080C"/>
    <w:rsid w:val="00475B7D"/>
    <w:rsid w:val="004A6A46"/>
    <w:rsid w:val="004C7262"/>
    <w:rsid w:val="004C7DC7"/>
    <w:rsid w:val="004E4506"/>
    <w:rsid w:val="004F5C97"/>
    <w:rsid w:val="005346C5"/>
    <w:rsid w:val="00534859"/>
    <w:rsid w:val="00536740"/>
    <w:rsid w:val="00545FE3"/>
    <w:rsid w:val="0055534E"/>
    <w:rsid w:val="00555EAB"/>
    <w:rsid w:val="00567616"/>
    <w:rsid w:val="00577E18"/>
    <w:rsid w:val="0058403B"/>
    <w:rsid w:val="005936E2"/>
    <w:rsid w:val="005D196C"/>
    <w:rsid w:val="005D6F83"/>
    <w:rsid w:val="006113BE"/>
    <w:rsid w:val="00612C32"/>
    <w:rsid w:val="0061627D"/>
    <w:rsid w:val="00643A11"/>
    <w:rsid w:val="00661ED9"/>
    <w:rsid w:val="006814E6"/>
    <w:rsid w:val="006A773F"/>
    <w:rsid w:val="006B1CAF"/>
    <w:rsid w:val="006C4E2A"/>
    <w:rsid w:val="006D5697"/>
    <w:rsid w:val="00701E4C"/>
    <w:rsid w:val="00716C03"/>
    <w:rsid w:val="007524C8"/>
    <w:rsid w:val="00757A51"/>
    <w:rsid w:val="00760116"/>
    <w:rsid w:val="0078054D"/>
    <w:rsid w:val="007869F6"/>
    <w:rsid w:val="007B71EA"/>
    <w:rsid w:val="007C10E9"/>
    <w:rsid w:val="007C1D3C"/>
    <w:rsid w:val="007C32C6"/>
    <w:rsid w:val="007C5FC1"/>
    <w:rsid w:val="007C7423"/>
    <w:rsid w:val="007E054B"/>
    <w:rsid w:val="007E1D14"/>
    <w:rsid w:val="007E276D"/>
    <w:rsid w:val="007E2F53"/>
    <w:rsid w:val="007E322A"/>
    <w:rsid w:val="007E63F2"/>
    <w:rsid w:val="007F0842"/>
    <w:rsid w:val="00812248"/>
    <w:rsid w:val="008353DD"/>
    <w:rsid w:val="008368A6"/>
    <w:rsid w:val="008418EE"/>
    <w:rsid w:val="0086132E"/>
    <w:rsid w:val="008640D0"/>
    <w:rsid w:val="00873D31"/>
    <w:rsid w:val="00887389"/>
    <w:rsid w:val="008973D0"/>
    <w:rsid w:val="008A6FE0"/>
    <w:rsid w:val="008C79E3"/>
    <w:rsid w:val="008E0748"/>
    <w:rsid w:val="008E5EE0"/>
    <w:rsid w:val="008F024F"/>
    <w:rsid w:val="008F0FCA"/>
    <w:rsid w:val="00910A51"/>
    <w:rsid w:val="00913199"/>
    <w:rsid w:val="00922DCD"/>
    <w:rsid w:val="00932BC2"/>
    <w:rsid w:val="0093413E"/>
    <w:rsid w:val="00940A31"/>
    <w:rsid w:val="00941AB1"/>
    <w:rsid w:val="00942D48"/>
    <w:rsid w:val="009440FF"/>
    <w:rsid w:val="009458F4"/>
    <w:rsid w:val="00953685"/>
    <w:rsid w:val="00960828"/>
    <w:rsid w:val="009B75CC"/>
    <w:rsid w:val="009C466C"/>
    <w:rsid w:val="009C4703"/>
    <w:rsid w:val="009C5AAC"/>
    <w:rsid w:val="009C6444"/>
    <w:rsid w:val="009D5FF0"/>
    <w:rsid w:val="009D6D1A"/>
    <w:rsid w:val="009E403E"/>
    <w:rsid w:val="009F4FE5"/>
    <w:rsid w:val="00A05B27"/>
    <w:rsid w:val="00A17448"/>
    <w:rsid w:val="00A34C62"/>
    <w:rsid w:val="00A40C50"/>
    <w:rsid w:val="00A712A2"/>
    <w:rsid w:val="00A80C31"/>
    <w:rsid w:val="00AA3B42"/>
    <w:rsid w:val="00AB0855"/>
    <w:rsid w:val="00AB262E"/>
    <w:rsid w:val="00AB612C"/>
    <w:rsid w:val="00AC3C20"/>
    <w:rsid w:val="00AC6842"/>
    <w:rsid w:val="00AE2C78"/>
    <w:rsid w:val="00AE6034"/>
    <w:rsid w:val="00AF7CE6"/>
    <w:rsid w:val="00B34AC6"/>
    <w:rsid w:val="00B34C2B"/>
    <w:rsid w:val="00B57DD5"/>
    <w:rsid w:val="00B70CA5"/>
    <w:rsid w:val="00BA5951"/>
    <w:rsid w:val="00BC677D"/>
    <w:rsid w:val="00BE3F17"/>
    <w:rsid w:val="00BF25A6"/>
    <w:rsid w:val="00BF5EA8"/>
    <w:rsid w:val="00BF613F"/>
    <w:rsid w:val="00C05499"/>
    <w:rsid w:val="00C063AB"/>
    <w:rsid w:val="00C07186"/>
    <w:rsid w:val="00C079C3"/>
    <w:rsid w:val="00C31BB3"/>
    <w:rsid w:val="00C33ED7"/>
    <w:rsid w:val="00C34901"/>
    <w:rsid w:val="00C354EF"/>
    <w:rsid w:val="00C47E74"/>
    <w:rsid w:val="00C5076D"/>
    <w:rsid w:val="00C60DAB"/>
    <w:rsid w:val="00C62480"/>
    <w:rsid w:val="00CC340D"/>
    <w:rsid w:val="00CD33E9"/>
    <w:rsid w:val="00CE079E"/>
    <w:rsid w:val="00CF45DC"/>
    <w:rsid w:val="00D043DB"/>
    <w:rsid w:val="00D05272"/>
    <w:rsid w:val="00D15C7C"/>
    <w:rsid w:val="00D216AD"/>
    <w:rsid w:val="00D21E74"/>
    <w:rsid w:val="00D267C3"/>
    <w:rsid w:val="00D34486"/>
    <w:rsid w:val="00D5193E"/>
    <w:rsid w:val="00D613B2"/>
    <w:rsid w:val="00D64D4E"/>
    <w:rsid w:val="00D757CB"/>
    <w:rsid w:val="00D81CE5"/>
    <w:rsid w:val="00DA255B"/>
    <w:rsid w:val="00DB1107"/>
    <w:rsid w:val="00DB32A4"/>
    <w:rsid w:val="00DD038E"/>
    <w:rsid w:val="00DD1E71"/>
    <w:rsid w:val="00DE1B98"/>
    <w:rsid w:val="00DF0336"/>
    <w:rsid w:val="00DF600C"/>
    <w:rsid w:val="00E025B3"/>
    <w:rsid w:val="00E06CD5"/>
    <w:rsid w:val="00E332BD"/>
    <w:rsid w:val="00E47292"/>
    <w:rsid w:val="00E54681"/>
    <w:rsid w:val="00E65918"/>
    <w:rsid w:val="00E667D3"/>
    <w:rsid w:val="00E955CC"/>
    <w:rsid w:val="00E971CE"/>
    <w:rsid w:val="00EA017C"/>
    <w:rsid w:val="00EA444E"/>
    <w:rsid w:val="00EB57D9"/>
    <w:rsid w:val="00EB71CB"/>
    <w:rsid w:val="00EE0C9B"/>
    <w:rsid w:val="00F01976"/>
    <w:rsid w:val="00F12318"/>
    <w:rsid w:val="00F36B2F"/>
    <w:rsid w:val="00F40BCE"/>
    <w:rsid w:val="00F42286"/>
    <w:rsid w:val="00F449D1"/>
    <w:rsid w:val="00F47367"/>
    <w:rsid w:val="00F91F1B"/>
    <w:rsid w:val="00FB07CB"/>
    <w:rsid w:val="00FB13B1"/>
    <w:rsid w:val="00FC271D"/>
    <w:rsid w:val="00FC744E"/>
    <w:rsid w:val="00FC7B67"/>
    <w:rsid w:val="00FD1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453E47DFE2D8D8B400094539540440452E413A3AD6312CC1E13E7EA76F620AE1292FB4B21C2431A9A2D7C16516D78C161BCDFEAF2D82FE6v8h9N" TargetMode="External" /><Relationship Id="rId11" Type="http://schemas.openxmlformats.org/officeDocument/2006/relationships/hyperlink" Target="consultantplus://offline/ref=D73F0B03271F3FAED49ACEFB81366A31C98FBB545208DD3D91F475FD25342E2F7EB4F379D8BAF0D1FC497AE499CF92057B9681C7DE8E42FAxDkBN" TargetMode="External" /><Relationship Id="rId12" Type="http://schemas.openxmlformats.org/officeDocument/2006/relationships/hyperlink" Target="consultantplus://offline/ref=99DF2F3FD51A1A828956A4C79CC23BC2657383F48492CD2C43C91F4992F4F099DA045304ED40FF74211D8D21F110531FAD437AE6ACEA30B1a244N" TargetMode="External" /><Relationship Id="rId13" Type="http://schemas.openxmlformats.org/officeDocument/2006/relationships/hyperlink" Target="consultantplus://offline/ref=99DF2F3FD51A1A828956A4C79CC23BC26E7D87F4859E90264B90134B95FBAF8EDD4D5F05ED40FA7D23428834E0485C19B75D72F0B0E831aB49N" TargetMode="External" /><Relationship Id="rId14" Type="http://schemas.openxmlformats.org/officeDocument/2006/relationships/hyperlink" Target="consultantplus://offline/ref=99DF2F3FD51A1A828956A4C79CC23BC26E7D87F4859E90264B90134B95FBAF8EDD4D5F05ED40F87523428834E0485C19B75D72F0B0E831aB49N" TargetMode="External" /><Relationship Id="rId15" Type="http://schemas.openxmlformats.org/officeDocument/2006/relationships/hyperlink" Target="consultantplus://offline/ref=99DF2F3FD51A1A828956A4C79CC23BC2647B80F58096CD2C43C91F4992F4F099DA045304ED42F9722F1D8D21F110531FAD437AE6ACEA30B1a244N" TargetMode="External" /><Relationship Id="rId16" Type="http://schemas.openxmlformats.org/officeDocument/2006/relationships/hyperlink" Target="consultantplus://offline/ref=99DF2F3FD51A1A828956A4C79CC23BC2647B80F58096CD2C43C91F4992F4F099DA045304ED42F97D281D8D21F110531FAD437AE6ACEA30B1a244N" TargetMode="External" /><Relationship Id="rId17" Type="http://schemas.openxmlformats.org/officeDocument/2006/relationships/hyperlink" Target="consultantplus://offline/ref=99DF2F3FD51A1A828956A4C79CC23BC26E7D87F4859E90264B90134B95FBAF8EDD4D5F05ED40F97423428834E0485C19B75D72F0B0E831aB49N" TargetMode="External" /><Relationship Id="rId18" Type="http://schemas.openxmlformats.org/officeDocument/2006/relationships/hyperlink" Target="consultantplus://offline/ref=99DF2F3FD51A1A828956A4C79CC23BC26E7D87F4859E90264B90134B95FBAF8EDD4D5F05ED40F97323428834E0485C19B75D72F0B0E831aB49N" TargetMode="External" /><Relationship Id="rId19" Type="http://schemas.openxmlformats.org/officeDocument/2006/relationships/hyperlink" Target="consultantplus://offline/ref=7806DED30A655E80A056C2FB5C9BCAD348CAFA687239A2621E78C3A9D126377AFA6C260609BBEC83D86D1A37A7C71BFD2F25CE89B62DC98664V4O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4528D4500C2C18FDC04AFA94DE7B5E8492550B3242E61633D3EEF6885A1B961A2114692E6F09BCEB530F58721B7081B6527F0F5C33A2EE7r0TBN" TargetMode="External" /><Relationship Id="rId6" Type="http://schemas.openxmlformats.org/officeDocument/2006/relationships/hyperlink" Target="consultantplus://offline/ref=04064B53C0A86C995D4A1560CE3C182AF5DB24EB9400AE0F406FCAB852209FCDDF4D2E870FBBA61D68FC5499D18E722E77BDC12944D4B2bEU4N" TargetMode="External" /><Relationship Id="rId7" Type="http://schemas.openxmlformats.org/officeDocument/2006/relationships/hyperlink" Target="consultantplus://offline/ref=3457042C44D59208CA8209BA70E14FFF50524414A32E3A0AE55CFD636AB1142029E3D1E05F8FBBABC7984967EBFEA4968328826B24A9D41BIBV7N" TargetMode="External" /><Relationship Id="rId8" Type="http://schemas.openxmlformats.org/officeDocument/2006/relationships/hyperlink" Target="consultantplus://offline/ref=3457042C44D59208CA8209BA70E14FFF51584B14A02C3A0AE55CFD636AB1142029E3D1E05A8AB0FC90D7483BADAFB7948F2880633BIAV2N" TargetMode="External" /><Relationship Id="rId9" Type="http://schemas.openxmlformats.org/officeDocument/2006/relationships/hyperlink" Target="consultantplus://offline/ref=AB117CB07C89B0DD0CDC2E0268779838723AF9882DACF6392760E34DA769E21C9CFBBDC6EBC7D4E391793D627446288E01090D9F20j1VB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3DE4-DBA6-4D6F-8E4B-8F5A9D4D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