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37234E" w:rsidP="009D6D1A">
      <w:pPr>
        <w:tabs>
          <w:tab w:val="left" w:pos="-284"/>
          <w:tab w:val="left" w:pos="9468"/>
        </w:tabs>
        <w:spacing w:after="0" w:line="240" w:lineRule="auto"/>
        <w:ind w:left="-142" w:firstLine="568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Дело №02-</w:t>
      </w:r>
      <w:r w:rsidR="002E0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1187</w:t>
      </w: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/1</w:t>
      </w:r>
      <w:r w:rsidRPr="0037234E" w:rsidR="003A2E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</w:t>
      </w:r>
      <w:r w:rsidR="002E23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2E0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</w:p>
    <w:p w:rsidR="00757A51" w:rsidRPr="0037234E" w:rsidP="009D6D1A">
      <w:pPr>
        <w:pStyle w:val="NoSpacing"/>
        <w:tabs>
          <w:tab w:val="left" w:pos="-284"/>
        </w:tabs>
        <w:ind w:left="-142" w:firstLine="56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7A51" w:rsidRPr="0037234E" w:rsidP="009D6D1A">
      <w:pPr>
        <w:pStyle w:val="NoSpacing"/>
        <w:tabs>
          <w:tab w:val="left" w:pos="-284"/>
        </w:tabs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  <w:r w:rsidRPr="0037234E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>РЕШЕНИЕ</w:t>
      </w:r>
    </w:p>
    <w:p w:rsidR="00757A51" w:rsidRPr="0037234E" w:rsidP="009D6D1A">
      <w:pPr>
        <w:pStyle w:val="NoSpacing"/>
        <w:tabs>
          <w:tab w:val="left" w:pos="-284"/>
        </w:tabs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  <w:r w:rsidRPr="0037234E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именем Российской Федерации </w:t>
      </w:r>
    </w:p>
    <w:p w:rsidR="00CC340D" w:rsidRPr="0037234E" w:rsidP="009D6D1A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0FA1" w:rsidRPr="002E0FA1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22 сентября 2022 года   </w:t>
      </w:r>
      <w:r w:rsidR="00A42E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42E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="00A42E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г. Симферополь</w:t>
      </w:r>
    </w:p>
    <w:p w:rsidR="002E0FA1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0FA1" w:rsidRPr="002E0FA1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Шуб Л.А., </w:t>
      </w:r>
    </w:p>
    <w:p w:rsidR="002E0FA1" w:rsidRPr="002E0FA1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ведении протокола судебного заседания и аудиопротоколирования помощником судьи – Пахль Д.А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</w:t>
      </w:r>
    </w:p>
    <w:p w:rsidR="002E0FA1" w:rsidRPr="002E0FA1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участием: </w:t>
      </w:r>
    </w:p>
    <w:p w:rsidR="002E0FA1" w:rsidRPr="002E0FA1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представителя истца – Катакли Э.А.,</w:t>
      </w:r>
    </w:p>
    <w:p w:rsidR="002E0FA1" w:rsidRPr="002E0FA1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ответчика – Кравцова В.А.,</w:t>
      </w:r>
    </w:p>
    <w:p w:rsidR="002E0FA1" w:rsidRPr="002E0FA1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представителя ответчика – Денисовой Е.А.,</w:t>
      </w:r>
    </w:p>
    <w:p w:rsidR="002E0FA1" w:rsidRPr="002E0FA1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третьего лица – Коротких О.Е., </w:t>
      </w:r>
    </w:p>
    <w:p w:rsidR="00CC340D" w:rsidRPr="0037234E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г. Симферополе гражданское дело по исковому заявлению Цыбан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ева Сергея Сергеевича к Кравцову Вячеславу Анатольевичу о взыскании денежных средств, с участием третьего лица, не заявляющего самостоятельных требований на предмет спора – Коротких Оксаны Евгеньевны,</w:t>
      </w:r>
    </w:p>
    <w:p w:rsidR="00CC340D" w:rsidRPr="0037234E" w:rsidP="00A42ECA">
      <w:pPr>
        <w:tabs>
          <w:tab w:val="left" w:pos="-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</w:t>
      </w:r>
      <w:r w:rsidRPr="003723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C340D" w:rsidRPr="0037234E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0FA1" w:rsidRPr="002E0FA1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Цыбанев Сергей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Ц</w:t>
      </w:r>
      <w:r w:rsidR="00A605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банев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С.С., истец)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обратил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суд с иском к Кравцову Вячеславу Анатольевичу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Кравцов В.А., ответчик)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взыскании разницы между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суммой 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возмещения и реальным размером ущерба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34 800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,00 рублей, расходов на оплату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 по составлению зак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лючения эксперта в размере 15 000,00 рублей, расходов на оплату юридических услуг 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размере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5 000,00 рублей, 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расходов, понесенных в связи с отправкой почтовой корреспонденции в размере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53,00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расходов по ксерокопированию в размере 450,00 рублей, 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расходов на оплату государственной пошлины в размере 1 244,00 рублей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D079B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Исковое заявление мотивировано тем, что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02.08.2021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09 часов 00 минут 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="00A51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произошло 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дорожно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транспортно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происшествие, 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результате которого причинены механические повреждения транспортному средству марки </w:t>
      </w:r>
      <w:r w:rsidRPr="00A51935" w:rsidR="00A51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«данные изъяты», 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государственный регистрационный знак </w:t>
      </w:r>
      <w:r w:rsidRPr="00A51935" w:rsidR="00A51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«данные изъяты», 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принадлежащему </w:t>
      </w:r>
      <w:r w:rsidR="00A519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иновником 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дорожно – транспортного происшествия был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ризнан 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Кравцов В.А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момент дорожно – транспортного происшествия гражданская ответственность потерпевшей была застрахована в АО СК «Двадцать первый век». 23.08.2021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АО СК «Двадцать первый век»</w:t>
      </w: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была осуществлена компенсационная выплата в размере 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47 300,00 рублей. 26.08.2021 заключен договор уступки прав (цессии), по которому Коротких О.Е. уступила в полном объеме права требования Цыбаневу С.С., возникшие в результате дорожно – транспортного происшествия, произошедшего 02.08.2021. </w:t>
      </w:r>
      <w:r w:rsidR="00054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определения фактического размера ущерба автомобиля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рыночных комплектующих деталей Цыбанев С.С. обратился в «Бюро Оценки». Согласно заключения эксперта размер реального ущерба составил 82 100,00 рублей без учета износа. 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Ссылаясь на недостаточность произведенной выплаты 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страхового возмещения,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Цыбанев С.С.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просил суд взыскать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Кравцова В.А.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как виновника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дорожно – транспортного происшествия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свою пользу ущерб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34 800,00 рублей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(разницу между ущербом, определенным в экспертном заключении без учета износа,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страхового возмещения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расход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оплату услуг по составлению заключения эксперта в размере 15 000,00 рублей, расход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оплату юридических услуг в размере 15 000,00 рублей, расход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понесенны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связи с отправкой почтовой корреспонденции в размере 53,00 рублей, расход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ксерокопированию в размере 450,00 рублей, а также расход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4D07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оплату государственной пошлины в размере 1 244,00 рублей. </w:t>
      </w:r>
    </w:p>
    <w:p w:rsidR="004D079B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Определением от 07.09.2022 к участию в деле в качестве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третьего лица, не заявляющего самостоятельных требований относительно предмета спора, была привлечена Коротких Оксана Евгеньевна (далее Коротких О.Е., третье лицо). </w:t>
      </w:r>
    </w:p>
    <w:p w:rsidR="00A42ECA" w:rsidP="00E73A8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Истец в судебное заседание не явился, о времени и месте судебного заседания был извещен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длежащим образом. </w:t>
      </w:r>
    </w:p>
    <w:p w:rsidR="00764CDB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 w:rsidR="00FD1A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Представитель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истца в судебном заседании исковые требования поддержал</w:t>
      </w:r>
      <w:r w:rsidR="00A42E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полном объеме, мотивируя тем, что </w:t>
      </w:r>
      <w:r w:rsidR="00A42E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26.08.2021 был заключен договор цессии, согласно условиям которого Коротких О.Е. передала Цыбаневу С.С. права требования, возникшие в результате дорожно – транспортного происшествия, произошедшего 02.08.2021, в том числе и право требовать разницу между страховым возмещением и фактическим размером ущерба с виновного лица. Ссылаясь на Постановление Конституционного Суда Российской Федерации от 10.03.2017 №6-П, разъяснения, изложенные в Постановлении Пленума Верховного Суда Российской Федерации от 23.06.2015 №25, представитель истца  просила удовлетворить исковые требования в полном объеме, указывая о том, что истец имел законные основания для подачи данного искового заявления с требованием о взыскании реального ущерба ввиду заключенного договора цессии. </w:t>
      </w:r>
    </w:p>
    <w:p w:rsidR="00DE1B98" w:rsidRPr="0037234E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Ответчик и его п</w:t>
      </w:r>
      <w:r w:rsidR="00764C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редставитель в судебном заседании возражал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764C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против удовлетворения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исковых требований, мотивируя тем, что выплаченное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траховое возмещение полностью покрыло расходы потерпевшей на ремонт и приведение автомобиля в доаварийное состояние, что подтвердила Коротких О.Е. в судебном заседании. Также указывали о том, что договор цессии от 26.08.2021, заключенный между Цыбаневым 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 является ничтожным, поскольку со стороны Коротких О.Е. отсутствовало волеизъявление как на заключение данного договора, так и на передачу прав требования. </w:t>
      </w:r>
      <w:r w:rsidR="001D4B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этом обращение с настоящим иском свидетельствует о фактической недобросовестности истца и злоупотреблении им своим правом.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6350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E963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ретье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963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 заявляюще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1D4B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самостоятельных требований</w:t>
      </w:r>
      <w:r w:rsidRPr="00E963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относительно предмета спора, </w:t>
      </w:r>
      <w:r w:rsidR="001D4B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пояснила, что является потерпевшей в произошедшем 02.08..2021 дорожно – транспортном происшествии. Принадлежащему ей автомобилю были причинены механические повреждения. Она обратилась к аварийному комиссару, который направил ее в компанию для полного оформления дорожно – </w:t>
      </w:r>
      <w:r w:rsidR="001D4B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транспортного происшествия. Ею был подписан договор и выдана доверенность представителю. После этого, через несколько дней, ей выдали денежные средства в размере 24 000,00 рублей. Указанные денежные средства полностью покрыли ее расходы по ремонту автомобиля. О том, что она подписала договор цессии, ей известно не было, поскольку первую страницу договора она не читала, денежные средства по договору цессии в размере 34 000,00 рублей она не получала.  </w:t>
      </w:r>
    </w:p>
    <w:p w:rsidR="005D196C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Выслушав пояснения сторон, третьего лица</w:t>
      </w:r>
      <w:r w:rsidR="00E963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исследовав </w:t>
      </w:r>
      <w:r w:rsidRPr="0037234E" w:rsidR="00CC340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дела, суд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приходит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 выводам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Судом у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становлено и материалами дела подтверждается, что в результате дорожно-транспортного происшествия, имевшего место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02.08.2021,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принадлежащему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Коротких О.Е.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автомобилю </w:t>
      </w:r>
      <w:r w:rsidRPr="00A51935" w:rsidR="00A51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«данные изъяты», 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причинены механические повреждения.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Виновником дорожно-транспортного происшествия, в установленном законом порядке, признан водитель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Кравцов В.А. </w:t>
      </w:r>
    </w:p>
    <w:p w:rsid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Гражданско-правовая ответственность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потерпевшей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момент дорожно-транспортного происшествия в порядке обязательного страхования гражданской отве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тственности была застрахована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 СК «Двадцать первый век». </w:t>
      </w:r>
    </w:p>
    <w:p w:rsid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03.08.2021 Коротких О.Е. через своего представителя обратилась к страховщику с заявлением о страховой выплате.</w:t>
      </w:r>
    </w:p>
    <w:p w:rsid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23.08.2021 АО СК «Двадцать первый век» произвело выплату страхового возмещения в 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змере 47 300,00 рублей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подтверждено платежным поручением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№9 от 23.08.2021. </w:t>
      </w:r>
    </w:p>
    <w:p w:rsidR="0064652E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26.08.2021 заключен договор уступки прав (цессии), по которому Коротких О.Е. уступила в полном объеме права требования Цыбаневу С.С., возникшие в результате дорожно – транспор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тного происшес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твия, произошедшего 02.08.2021, </w:t>
      </w:r>
      <w:r w:rsidRPr="00646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и право требовать разницу между страховым возмещением и фактическим размером ущерба с виновного лица. 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15.1 статьи 12 Федерального закона "Об ОСАГО" страховое возмещение вре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да, причиненного легковому автомобилю, находящемуся в собственности гражданина и зарегистрированному в Российской Федерации, осуществляется (за исключением случаев, установленных пунктом 16.1 указанной статьи) в соответствии с пунктами 15.2 или 15.3 данной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путем организации и (или) оплаты восстановительного ремонта поврежденного транспортного средства потерпевшего (возмещение причиненного вреда в натуре).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16.1 статьи 12 Федерального закона "Об ОСАГО" предусмотрены случаи, когда страховое воз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мещение вреда, причиненного легковому автомобилю, находящемуся в собственности гражданина и зарегистрированному в Российской Федерации, осуществляется путем выдачи суммы страховой выплаты потерпевшему (выгодоприобретателю) в кассе страховщика или перечисле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ния суммы страховой выплаты на банковский счет потерпевшего (выгодоприобретателя) (наличный или безналичный расчет).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расчета страховой выплаты установлен статьей 12 Федерального закона "Об ОСАГО", согласно которой размер подлежащих возмещению страх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овщиком убытков в случае повреждения имущества определяется в размере расходов, необходимых для приведения его в состояние, в котором оно находилось 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до момента наступления страхового случая (пункт 18); к указанным расходам относятся также расходы на матери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алы и запасные части, необходимые для восстановительного ремонта, расходы на оплату работ, связанных с таким ремонтом; размер расходов на запасные части определяется с учетом износа комплектующих изделий (деталей, узлов и агрегатов), подлежащих замене при 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восстановительном ремонте; размер расходов на материалы и запасные части, необходимые для восстановительного ремонта транспортного средства, расходов на оплату связанных с таким ремонтом работ и стоимость годных остатков определяются в порядке, установленн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ом Банком России (пункт 19).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Такой порядок установлен Единой методикой определения размера расходов на восстановительный ремонт в отношении поврежденного транспортного средства, утвержденной положением Центрального банка Российской Федерации от 19 сентября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2014 г. N 432-П.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 тех случаях, когда страховое возмещение вреда осуществляется в форме страховой выплаты, ее размер определяется с учетом износа комплектующих изделий (деталей, узлов и агрегатов), подлежащих замене.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В то же время пунктом 1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15 Гражданского кодекса РФ установлено, что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статье 1072 Гражданско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го кодекса РФ юридическое лицо или гражданин, застраховавшие свою ответственность в порядке добровольного или обязательного страхования в пользу потерпевшего (статья 931, пункт 1 статьи 935), в случае, когда страховое возмещение недостаточно для того, чтоб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ы полностью возместить причиненный вред, возмещают разницу между страховым возмещением и фактическим размером ущерба.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Давая оценку положениям Федерального закона "Об ОСАГО" во взаимосвязи с положениями главы 59 Гражданского кодекса Российской Федерации, Конституционный Суд Российской Федерации в Постановлении от 31 мая 2005 г. N 6-П указал, что требование потерпевшего (вы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годоприобретателя) к страховщику о выплате страхового возмещения в рамках договора обязательного страхования является самостоятельным и отличается от требований, вытекающих из обязательств вследствие причинения вреда. Различия между страховым обязательство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м, где страховщику надлежит осуществить именно страховое возмещение по договору, и деликтным обязательством непосредственно между потерпевшим и причинителем вреда обусловливают разницу в самом их назначении и, соответственно, в условиях возмещения вреда. С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мешение различных обязательств и их элементов, одним из которых является порядок реализации потерпевшим своего права, может иметь неблагоприятные последствия с ущемлением прав и свобод стороны, в интересах которой установлен соответствующий гражданско-прав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овой институт, в данном случае - для потерпевшего. И поскольку обязательное страхование гражданской ответственности владельцев транспортных средств не может подменять собой и тем более отменить институт деликтных обязательств, как определяют его правила гл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авы 59 Гражданского кодекса РФ, применение правил указанного страхования не 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может приводить к безосновательному снижению размера возмещения, которое потерпевший вправе требовать от причинителя вреда.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Постановлению Конституционного Суда Российской 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10 марта 2017 г. N 6-П Федеральный закон "Об ОСАГО" как специальный нормативный правовой акт не исключает распространение на отношения между потерпевшим и лицом, причинившим вред, общих норм Гражданского кодекса РФ об обязательствах вследствие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причинения вреда. Следовательно, потерпевший при недостаточности страховой выплаты на покрытие причиненного ему фактического ущерба вправе рассчитывать на восполнение образовавшейся разницы за счет лица, в результате противоправных действий которого образ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овался этот ущерб, путем предъявления к нему соответствующего требования. В противном случае - вопреки направленности правового регулирования деликтных обязательств - ограничивалось бы право граждан на возмещение вреда, причиненного им при использовании ин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ыми лицами транспортных средств.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Взаимосвязанные положения статьи 15, пункта 1 статьи 1064, статьи 1072 и пункта 1 статьи 1079 Гражданского кодекса РФ по своему конституционно-правовому смыслу в системе действующего правового регулирования и во взаимосвязи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положениями Федерального закона "Об ОСАГО" предполагают возможность возмещения лицом, гражданская ответственность которого застрахована по договору ОСАГО, потерпевшему, которому по указанному договору выплачено страховое возмещение в размере, исчисленно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м в соответствии с Единой методикой с учетом износа подлежащих замене деталей, узлов и агрегатов транспортного средства, имущественного вреда по принципу полного его возмещения, если потерпевший надлежащим образом докажет, что действительный размер понесен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ного им ущерба превышает сумму полученного страхового возмещения.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лицо, к которому потерпевшим предъявлены требования о возмещении разницы между страховой выплатой и фактическим размером причиненного ущерба, не лишено права ходатайствовать о назна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чении соответствующей судебной экспертизы, о снижении размера возмещения и выдвигать иные возражения. В частности, размер возмещения, подлежащего выплате лицом, причинившим вред, может быть уменьшен судом, если ответчиком будет доказано или из обстоятельст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в дела следует с очевидностью, что существует иной более разумный и распространенный в обороте способ исправления таких повреждений подобного имущества.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Конституционный Суд Российской Федерации в Определении от 11 июля 2019 г. N 1838-О по запросу Норильско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го городского суда Красноярского края о проверке конституционности положений пунктов 15, 15.1 и 16.1 статьи 12 Федерального закона "Об ОСАГО" указал, что приведенные законоположения установлены в защиту права потерпевших на возмещение вреда, причиненного и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х имуществу при использовании иными лицами транспортных средств, и не расходятся с правовой позицией Конституционного Суда Российской Федерации, согласно которой назначение обязательного страхования гражданской ответственности владельцев транспортных средс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 состоит в распределении неблагоприятных последствий применительно к риску наступления гражданской 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 на всех законных владельцев транспортных средств с учетом такого принципа обязательного страхования, как гарантия возмещения вреда, причине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нного жизни, здоровью или имуществу потерпевших, в пределах, установленных Федеральным законом "Об ОСАГО".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Между тем, позволяя сторонам в случаях, предусмотренных Федеральным законом "Об ОСАГО", отступить от установленных им общих условий страхового возмещ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ения, положения пунктов 15, 15.1 и 16.1 статьи 12 Федерального закона "Об ОСАГО" не допускают их истолкования и применения вопреки положениям Гражданского кодекса РФ, которые относят к основным началам гражданского законодательства принцип добросовестности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гражданских правоотношений, недопустимости извлечения кем-либо преимуществ из своего незаконного или недобросовестного поведения (пункты 3 и 4 статьи 1) и не допускают осуществления гражданских прав исключительно с намерением причинить вред дру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гому лицу, как и действий в обход закона с противоправной целью, а также иного заведомо недобросовестного осуществления гражданских прав (злоупотребления правом) (пункт 1 статьи 10).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приведенных положений Закона в их толковании Конституционным Судом РФ 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следует, что в случае выплаты страхового возмещения в денежной форме с учетом износа заменяемых деталей, узлов и агрегатов при предъявлении иска к причинителю вреда на потерпевшего возложена обязанность доказать, что действительный ущерб превышает сумму вы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плаченного в денежной форме страхового возмещения.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В то же время причинитель вреда вправе выдвинуть возражения о том, что выплата такого страхового возмещения вместо осуществления ремонта была неправомерной и носила характер недобросовестного осуществления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страховой компанией и потерпевшим гражданских прав (злоупотребление правом).</w:t>
      </w:r>
    </w:p>
    <w:p w:rsidR="00FF18AB" w:rsidRPr="00007B51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в силу пункта 5 статьи 10 Гражданского кодекса РФ добросовестность участников гражданских правоотношений и разумность их действий предполагаются, обязанность доказать факт злоупотребления потерпевшим права при получении страхового возмещения в де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нежной форме должна быть возложена на причинителя вреда, выдвигающего такие возражения.</w:t>
      </w:r>
    </w:p>
    <w:p w:rsidR="00007B51" w:rsidRPr="00007B51" w:rsidP="00007B51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Из пункта 2 статьи 1 Гражданского кодекса Российской Федерации граждане (физические лица) и юридические лица приобретают и осуществляют свои гражданские права своей вол</w:t>
      </w: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ей и в своем интересе. Они свободны в установлении своих прав и обязанностей на основе договора и в определении любых не противоречащих законодательству условий договора.</w:t>
      </w:r>
    </w:p>
    <w:p w:rsidR="00007B51" w:rsidRPr="00007B51" w:rsidP="00007B51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1 статьи 9 Гражданского кодекса Российской Федерации граждан</w:t>
      </w: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е и юридические лица по своему усмотрению осуществляют принадлежащие им гражданские права.</w:t>
      </w:r>
    </w:p>
    <w:p w:rsidR="00007B51" w:rsidRPr="00007B51" w:rsidP="00007B51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указанного выше правового принципа абзацем 1 пункта 1 статьи 10 Гражданского кодекса Российской Федерации установлена недопустимость осуществления</w:t>
      </w: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гражданских прав исключительно с намерением причинить вред другому лицу, действий в обход закона с противоправной целью, а также иного заведомо недобросовестного осуществления гражданских прав (злоупотребление правом).</w:t>
      </w:r>
    </w:p>
    <w:p w:rsidR="00007B51" w:rsidRPr="00007B51" w:rsidP="00007B51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несоблюдения данного запрет</w:t>
      </w: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а суд на основании пункта 2 статьи 10 Гражданского кодекса Российской Федерации с учетом характера и последствий допущенного злоупотребления отказывает лицу в защите принадлежащего ему права полностью или частично, а также применяет иные меры, предусмотрен</w:t>
      </w: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ные законом.</w:t>
      </w:r>
    </w:p>
    <w:p w:rsidR="00007B51" w:rsidRPr="00007B51" w:rsidP="00007B51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Как разъяснил Верховный Суд Российской Федерации в пункте 1 постановления Пленума от 23 июня 2015 года № 25 «О применении судами некоторых положений раздела I части первой ГК РФ» добросовестным поведением, является поведение, ожидаемое от любо</w:t>
      </w: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го участника гражданского оборота, учитывающего права и законные интересы другой стороны, содействующего ей, в том числе в получении необходимой информации.</w:t>
      </w:r>
    </w:p>
    <w:p w:rsidR="00007B51" w:rsidRPr="00007B51" w:rsidP="00007B51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смысла приведенных выше правовых норм и разъяснений под злоупотреблением правом понимаетс</w:t>
      </w: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поведение управомоченного лица по осуществлению принадлежащего ему права, сопряженное с нарушением установленных в статье 10 ГК РФ пределов осуществления гражданских прав, осуществляемое с незаконной целью или незаконными средствами, нарушающее при этом </w:t>
      </w:r>
      <w:r w:rsidRPr="00007B51">
        <w:rPr>
          <w:rFonts w:ascii="Times New Roman" w:hAnsi="Times New Roman" w:cs="Times New Roman"/>
          <w:color w:val="000000" w:themeColor="text1"/>
          <w:sz w:val="28"/>
          <w:szCs w:val="28"/>
        </w:rPr>
        <w:t>права и законные интересы других лиц и причиняющее им вред или создающее для этого условия.</w:t>
      </w:r>
    </w:p>
    <w:p w:rsidR="00FF18AB" w:rsidRP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2 статьи 56 ГПК РФ суд определяет, какие обстоятельства имеют значение для дела, какой стороне надлежит их доказывать, выносит обстоятельств</w:t>
      </w: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а на обсуждение, даже если стороны на какие-либо из них не ссылались.</w:t>
      </w:r>
    </w:p>
    <w:p w:rsidR="00FF18AB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18AB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имеющие значение для дела, определяются судом исходя из доводов и возражений сторон и на основании норм материального права, подлежащих применению при разрешении спора.</w:t>
      </w:r>
    </w:p>
    <w:p w:rsidR="0064652E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7.09.2022 в судебном заседании, будучи предупрежденной об уголовной ответственности за дачу заведомо ложных показаний по ст. 307 и 308 УК РФ, была допрошена в качестве свидетеля</w:t>
      </w:r>
      <w:r w:rsidRPr="00007B51" w:rsidR="00007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07B51">
        <w:rPr>
          <w:rFonts w:ascii="Times New Roman" w:hAnsi="Times New Roman" w:cs="Times New Roman"/>
          <w:color w:val="000000" w:themeColor="text1"/>
          <w:sz w:val="28"/>
          <w:szCs w:val="28"/>
        </w:rPr>
        <w:t>до привлечения ее к участию в деле в качестве третьего лица)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потерпевшая </w:t>
      </w:r>
      <w:r w:rsidRPr="00A51935" w:rsidR="00A51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«данные изъяты»,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которая показала, что  </w:t>
      </w:r>
      <w:r w:rsidRPr="0064652E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терпевшей в произошедшем 02.08.</w:t>
      </w:r>
      <w:r w:rsidRPr="0064652E">
        <w:rPr>
          <w:rFonts w:ascii="Times New Roman" w:hAnsi="Times New Roman" w:cs="Times New Roman"/>
          <w:color w:val="000000" w:themeColor="text1"/>
          <w:sz w:val="28"/>
          <w:szCs w:val="28"/>
        </w:rPr>
        <w:t>2021 дорожно – транспортном происшествии. Принадлежащему ей автомобилю были причинены механические повреждения. Она обратилась к аварийному комиссару, который направил ее в компани</w:t>
      </w:r>
      <w:r w:rsidRPr="0064652E">
        <w:rPr>
          <w:rFonts w:ascii="Times New Roman" w:hAnsi="Times New Roman" w:cs="Times New Roman"/>
          <w:color w:val="000000" w:themeColor="text1"/>
          <w:sz w:val="28"/>
          <w:szCs w:val="28"/>
        </w:rPr>
        <w:t>ю для полного оформления дорожно – транспортного происшествия. Ею был подписан договор и выдана доверенность представителю. После этого, через несколько дней, ей выдали денежные средства в размере 24 000,00 рублей. Указанные денежные средства полностью пок</w:t>
      </w:r>
      <w:r w:rsidRPr="00646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рыли ее расходы по ремонту автомобиля. О том, что она подписала договор цессии, ей известно не было, поскольку первую страницу договора она не читала, денежные средства по договору цессии в размере 34 000,00 рублей она не получала.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 был ею отрем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онтирован 05 или 06 августа 2021 года. Более в указанную компанию она не приезжала. </w:t>
      </w:r>
      <w:r w:rsidR="0080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Подписывая вторую страницу договора, она предполагала, что подписывает расписку о получении ею 24 000,00 рублей. </w:t>
      </w:r>
    </w:p>
    <w:p w:rsidR="00806EB9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как следует из материалов дела, а также показаний свидетеля, выплаченное потерпевшей страховое возмещение полностью покрыло расходы на ремонт и приведение автомобиля в доаварийное состояние, то есть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Pr="0080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полным возмещением причиненного </w:t>
      </w:r>
      <w:r w:rsidRPr="00806EB9">
        <w:rPr>
          <w:rFonts w:ascii="Times New Roman" w:hAnsi="Times New Roman" w:cs="Times New Roman"/>
          <w:color w:val="000000" w:themeColor="text1"/>
          <w:sz w:val="28"/>
          <w:szCs w:val="28"/>
        </w:rPr>
        <w:t>вреда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7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было установлено судом, страховая компания осуществила выплату в размере 47 300,00 рублей, при этом потерпевшей была  потрачена сумма в размере 24 000,00 рублей, что является в два раза меньше суммы страхового возмещения. Однако даже эта сумма полностью покрыла расходы на ремонт автомобиля. </w:t>
      </w:r>
    </w:p>
    <w:p w:rsidR="00806EB9" w:rsidP="00FF18A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Доводы представителя истца о том, что права требования разницы между суммой страхового возмещения и реальным фактическим ущербом были переданы Цыбаневу С.С. по договору цессии, </w:t>
      </w:r>
      <w:r w:rsidR="00067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чем имелись основания для подачи искового заявления,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 </w:t>
      </w:r>
      <w:r w:rsidR="00067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 необоснованными, исходя из следующего. </w:t>
      </w:r>
    </w:p>
    <w:p w:rsidR="00806EB9" w:rsidRPr="00806EB9" w:rsidP="00806EB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6EB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1 статьи 382 Гражданского кодекса Российской Федерации право (требование), принадлежащее на основании обязательства кредитору, может быть передано</w:t>
      </w:r>
      <w:r w:rsidRPr="0080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другому лицу по сделке (уступка требования) или может перейти к другому лицу на основании закона.</w:t>
      </w:r>
    </w:p>
    <w:p w:rsidR="00806EB9" w:rsidRPr="00806EB9" w:rsidP="00806EB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6EB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пункта 1 статьи 384 Гражданского кодекса Российской Федерации, если иное не предусмотрено законом или договором, право первоначального кредит</w:t>
      </w:r>
      <w:r w:rsidRPr="00806EB9">
        <w:rPr>
          <w:rFonts w:ascii="Times New Roman" w:hAnsi="Times New Roman" w:cs="Times New Roman"/>
          <w:color w:val="000000" w:themeColor="text1"/>
          <w:sz w:val="28"/>
          <w:szCs w:val="28"/>
        </w:rPr>
        <w:t>ора переходит к новому кредитору в том объеме и на тех условиях, которые существовали к моменту перехода права.</w:t>
      </w:r>
    </w:p>
    <w:p w:rsidR="00806EB9" w:rsidRPr="00806EB9" w:rsidP="00806EB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6EB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абзацу 2 пункта 2 статьи 390 Гражданского кодекса Российской Федерации при уступке цедент должен передать существующее в момент уступки</w:t>
      </w:r>
      <w:r w:rsidRPr="0080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требование, если только это требование не является будущим требованием.</w:t>
      </w:r>
    </w:p>
    <w:p w:rsidR="00FF18AB" w:rsidP="00A148E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поскольку выплаченного страхового возмещения было достаточно для покрытия расходов и осуществления ремонта автомобиля, у потерпевшей Коротких О.Е. отсутствовало</w:t>
      </w:r>
      <w:r w:rsidR="00A14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требования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8E7" w:rsidR="00A148E7">
        <w:rPr>
          <w:rFonts w:ascii="Times New Roman" w:hAnsi="Times New Roman" w:cs="Times New Roman"/>
          <w:color w:val="000000" w:themeColor="text1"/>
          <w:sz w:val="28"/>
          <w:szCs w:val="28"/>
        </w:rPr>
        <w:t>разницы между суммой страхового возмещения и реальным фактическим ущербом</w:t>
      </w:r>
      <w:r w:rsidR="00A14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в связи с чем суд приходит к выводу, что потерпевшей были переданы несуществующие права требования. При этом, истец не лишен права обратиться с </w:t>
      </w:r>
      <w:r w:rsidR="00007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соответствующими </w:t>
      </w:r>
      <w:r w:rsidR="00A14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к </w:t>
      </w:r>
      <w:r w:rsidR="00007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уступившему несуществующее право лицу. </w:t>
      </w:r>
    </w:p>
    <w:p w:rsidR="00C31FF0" w:rsidRPr="00C31FF0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3AE">
        <w:rPr>
          <w:rFonts w:ascii="Times New Roman" w:hAnsi="Times New Roman" w:cs="Times New Roman"/>
          <w:color w:val="000000" w:themeColor="text1"/>
          <w:sz w:val="28"/>
          <w:szCs w:val="28"/>
        </w:rPr>
        <w:t>Прин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имая</w:t>
      </w:r>
      <w:r w:rsidRPr="0002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внимание фактические обстоятельства дела, суд приходит к выводу об отсутствии правовых оснований для удовлетворения иска </w:t>
      </w:r>
      <w:r w:rsidRPr="00A148E7" w:rsidR="00A148E7">
        <w:rPr>
          <w:rFonts w:ascii="Times New Roman" w:hAnsi="Times New Roman" w:cs="Times New Roman"/>
          <w:color w:val="000000" w:themeColor="text1"/>
          <w:sz w:val="28"/>
          <w:szCs w:val="28"/>
        </w:rPr>
        <w:t>Цыбанева Сергея Сергеевича к Кравцову Вячеславу Анатольевичу о взыскании денежных средств</w:t>
      </w:r>
      <w:r w:rsidRPr="00021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1FF0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FF0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расходы истцу при отказе в иске не возмещаются.</w:t>
      </w:r>
    </w:p>
    <w:p w:rsidR="00757A51" w:rsidRPr="0037234E" w:rsidP="00A42EC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ст.ст. 194-199 ГПК РФ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- </w:t>
      </w:r>
    </w:p>
    <w:p w:rsidR="00757A51" w:rsidRPr="0037234E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7A51" w:rsidRPr="0037234E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Е Ш И Л: </w:t>
      </w:r>
    </w:p>
    <w:p w:rsidR="00757A51" w:rsidRPr="0037234E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79B" w:rsidRPr="004D079B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79B">
        <w:rPr>
          <w:rFonts w:ascii="Times New Roman" w:hAnsi="Times New Roman" w:cs="Times New Roman"/>
          <w:color w:val="000000" w:themeColor="text1"/>
          <w:sz w:val="28"/>
          <w:szCs w:val="28"/>
        </w:rPr>
        <w:t>В удовлетворении исковых требований Цыбанева</w:t>
      </w:r>
      <w:r w:rsidRPr="004D0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Сергея Сергеевича к Кравцову Вячеславу Анатольевичу о взыскании денежных средств – отказать.  </w:t>
      </w:r>
    </w:p>
    <w:p w:rsidR="004D079B" w:rsidRPr="004D079B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79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</w:t>
      </w:r>
      <w:r w:rsidRPr="004D079B">
        <w:rPr>
          <w:rFonts w:ascii="Times New Roman" w:hAnsi="Times New Roman" w:cs="Times New Roman"/>
          <w:color w:val="000000" w:themeColor="text1"/>
          <w:sz w:val="28"/>
          <w:szCs w:val="28"/>
        </w:rPr>
        <w:t>я о составлении мотивированного решения суда, которое может быть подано:</w:t>
      </w:r>
    </w:p>
    <w:p w:rsidR="004D079B" w:rsidRPr="004D079B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79B">
        <w:rPr>
          <w:rFonts w:ascii="Times New Roman" w:hAnsi="Times New Roman" w:cs="Times New Roman"/>
          <w:color w:val="000000" w:themeColor="text1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D079B" w:rsidRPr="004D079B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течение пятнадцати </w:t>
      </w:r>
      <w:r w:rsidRPr="004D079B">
        <w:rPr>
          <w:rFonts w:ascii="Times New Roman" w:hAnsi="Times New Roman" w:cs="Times New Roman"/>
          <w:color w:val="000000" w:themeColor="text1"/>
          <w:sz w:val="28"/>
          <w:szCs w:val="28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D079B" w:rsidRPr="004D079B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</w:t>
      </w:r>
      <w:r w:rsidRPr="004D079B">
        <w:rPr>
          <w:rFonts w:ascii="Times New Roman" w:hAnsi="Times New Roman" w:cs="Times New Roman"/>
          <w:color w:val="000000" w:themeColor="text1"/>
          <w:sz w:val="28"/>
          <w:szCs w:val="28"/>
        </w:rPr>
        <w:t>в деле, их представителей заявления о составлении мотивированного решения суда.</w:t>
      </w:r>
    </w:p>
    <w:p w:rsidR="00DA0B3C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079B">
        <w:rPr>
          <w:rFonts w:ascii="Times New Roman" w:hAnsi="Times New Roman" w:cs="Times New Roman"/>
          <w:color w:val="000000" w:themeColor="text1"/>
          <w:sz w:val="28"/>
          <w:szCs w:val="28"/>
        </w:rPr>
        <w:t>Решение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</w:t>
      </w:r>
      <w:r w:rsidRPr="004D079B">
        <w:rPr>
          <w:rFonts w:ascii="Times New Roman" w:hAnsi="Times New Roman" w:cs="Times New Roman"/>
          <w:color w:val="000000" w:themeColor="text1"/>
          <w:sz w:val="28"/>
          <w:szCs w:val="28"/>
        </w:rPr>
        <w:t>бного района города Симферополь (Центральный район городского округа Симферополь) Республики Крым в течение месяца со дня принятия решения в окончательной форме.</w:t>
      </w:r>
    </w:p>
    <w:p w:rsidR="00A148E7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57A51" w:rsidRPr="0037234E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57A51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</w:t>
      </w:r>
      <w:r w:rsidR="00005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021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Л.А. Шуб </w:t>
      </w: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A148E7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148E7" w:rsidRPr="0037234E" w:rsidP="00A42ECA">
      <w:pPr>
        <w:shd w:val="clear" w:color="auto" w:fill="FFFFFF"/>
        <w:tabs>
          <w:tab w:val="left" w:pos="-284"/>
        </w:tabs>
        <w:spacing w:after="0" w:line="250" w:lineRule="atLeas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48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Мотивированное решение составлено 26 сентября 2022  года.</w:t>
      </w:r>
    </w:p>
    <w:sectPr w:rsidSect="0093413E">
      <w:headerReference w:type="default" r:id="rId5"/>
      <w:pgSz w:w="11906" w:h="16838"/>
      <w:pgMar w:top="1135" w:right="567" w:bottom="993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160B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935">
          <w:rPr>
            <w:noProof/>
          </w:rPr>
          <w:t>9</w:t>
        </w:r>
        <w:r>
          <w:fldChar w:fldCharType="end"/>
        </w:r>
      </w:p>
    </w:sdtContent>
  </w:sdt>
  <w:p w:rsidR="00160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51F9"/>
    <w:rsid w:val="00007B51"/>
    <w:rsid w:val="00015C53"/>
    <w:rsid w:val="000213AE"/>
    <w:rsid w:val="000247E4"/>
    <w:rsid w:val="00042BB1"/>
    <w:rsid w:val="00046AFC"/>
    <w:rsid w:val="0005474B"/>
    <w:rsid w:val="00056840"/>
    <w:rsid w:val="00067E56"/>
    <w:rsid w:val="00076EB7"/>
    <w:rsid w:val="0009561E"/>
    <w:rsid w:val="000A2AD2"/>
    <w:rsid w:val="000B44FD"/>
    <w:rsid w:val="000C555B"/>
    <w:rsid w:val="00105FE5"/>
    <w:rsid w:val="0010664E"/>
    <w:rsid w:val="00107E0C"/>
    <w:rsid w:val="00126688"/>
    <w:rsid w:val="00132721"/>
    <w:rsid w:val="00133FDE"/>
    <w:rsid w:val="00160BAD"/>
    <w:rsid w:val="00175163"/>
    <w:rsid w:val="00177DD3"/>
    <w:rsid w:val="0018059B"/>
    <w:rsid w:val="0018685D"/>
    <w:rsid w:val="00194216"/>
    <w:rsid w:val="001B0691"/>
    <w:rsid w:val="001D4BFC"/>
    <w:rsid w:val="001D5FF1"/>
    <w:rsid w:val="001E6F93"/>
    <w:rsid w:val="00205426"/>
    <w:rsid w:val="00213C9B"/>
    <w:rsid w:val="00214153"/>
    <w:rsid w:val="00245DF9"/>
    <w:rsid w:val="00267AC5"/>
    <w:rsid w:val="002706E9"/>
    <w:rsid w:val="002A35D1"/>
    <w:rsid w:val="002B32F4"/>
    <w:rsid w:val="002B5A7F"/>
    <w:rsid w:val="002C73D9"/>
    <w:rsid w:val="002D1ED9"/>
    <w:rsid w:val="002E0FA1"/>
    <w:rsid w:val="002E23EB"/>
    <w:rsid w:val="002F0A00"/>
    <w:rsid w:val="00301991"/>
    <w:rsid w:val="0035256E"/>
    <w:rsid w:val="00353F8B"/>
    <w:rsid w:val="00354B95"/>
    <w:rsid w:val="00364660"/>
    <w:rsid w:val="0037234E"/>
    <w:rsid w:val="00383301"/>
    <w:rsid w:val="003A2EC4"/>
    <w:rsid w:val="003A7258"/>
    <w:rsid w:val="003B26E4"/>
    <w:rsid w:val="003B4C24"/>
    <w:rsid w:val="003C4A32"/>
    <w:rsid w:val="00400AB7"/>
    <w:rsid w:val="00412F69"/>
    <w:rsid w:val="004444DF"/>
    <w:rsid w:val="00445941"/>
    <w:rsid w:val="0046080C"/>
    <w:rsid w:val="00465029"/>
    <w:rsid w:val="00475B7D"/>
    <w:rsid w:val="004A6A46"/>
    <w:rsid w:val="004C7262"/>
    <w:rsid w:val="004C7DC7"/>
    <w:rsid w:val="004D079B"/>
    <w:rsid w:val="004E4506"/>
    <w:rsid w:val="004F5C97"/>
    <w:rsid w:val="005346C5"/>
    <w:rsid w:val="00534859"/>
    <w:rsid w:val="00536740"/>
    <w:rsid w:val="00545FE3"/>
    <w:rsid w:val="0055534E"/>
    <w:rsid w:val="00555EAB"/>
    <w:rsid w:val="00567616"/>
    <w:rsid w:val="00577E18"/>
    <w:rsid w:val="0058403B"/>
    <w:rsid w:val="005936E2"/>
    <w:rsid w:val="005D196C"/>
    <w:rsid w:val="005D6F83"/>
    <w:rsid w:val="00605D22"/>
    <w:rsid w:val="006113BE"/>
    <w:rsid w:val="00612C32"/>
    <w:rsid w:val="0061627D"/>
    <w:rsid w:val="006164B5"/>
    <w:rsid w:val="00643A11"/>
    <w:rsid w:val="0064652E"/>
    <w:rsid w:val="00661ED9"/>
    <w:rsid w:val="006814E6"/>
    <w:rsid w:val="006A773F"/>
    <w:rsid w:val="006B1CAF"/>
    <w:rsid w:val="006C4E2A"/>
    <w:rsid w:val="006D5697"/>
    <w:rsid w:val="00701E4C"/>
    <w:rsid w:val="00716C03"/>
    <w:rsid w:val="007524C8"/>
    <w:rsid w:val="00757A51"/>
    <w:rsid w:val="00760116"/>
    <w:rsid w:val="00764CDB"/>
    <w:rsid w:val="00776185"/>
    <w:rsid w:val="0078054D"/>
    <w:rsid w:val="007869F6"/>
    <w:rsid w:val="007B08EC"/>
    <w:rsid w:val="007B71EA"/>
    <w:rsid w:val="007C10E9"/>
    <w:rsid w:val="007C1D3C"/>
    <w:rsid w:val="007C32C6"/>
    <w:rsid w:val="007C5FC1"/>
    <w:rsid w:val="007C7423"/>
    <w:rsid w:val="007E054B"/>
    <w:rsid w:val="007E1D14"/>
    <w:rsid w:val="007E276D"/>
    <w:rsid w:val="007E2F53"/>
    <w:rsid w:val="007E322A"/>
    <w:rsid w:val="007E63F2"/>
    <w:rsid w:val="007F0842"/>
    <w:rsid w:val="00806EB9"/>
    <w:rsid w:val="00812248"/>
    <w:rsid w:val="008353DD"/>
    <w:rsid w:val="008368A6"/>
    <w:rsid w:val="008418EE"/>
    <w:rsid w:val="00851BCE"/>
    <w:rsid w:val="0086132E"/>
    <w:rsid w:val="008640D0"/>
    <w:rsid w:val="00873D31"/>
    <w:rsid w:val="00887389"/>
    <w:rsid w:val="008973D0"/>
    <w:rsid w:val="008A6FE0"/>
    <w:rsid w:val="008C4248"/>
    <w:rsid w:val="008C79E3"/>
    <w:rsid w:val="008E0748"/>
    <w:rsid w:val="008E5EE0"/>
    <w:rsid w:val="008F024F"/>
    <w:rsid w:val="008F0FCA"/>
    <w:rsid w:val="00910A51"/>
    <w:rsid w:val="00913199"/>
    <w:rsid w:val="00922DCD"/>
    <w:rsid w:val="00932BC2"/>
    <w:rsid w:val="0093413E"/>
    <w:rsid w:val="00940A31"/>
    <w:rsid w:val="00941AB1"/>
    <w:rsid w:val="00942D48"/>
    <w:rsid w:val="009440FF"/>
    <w:rsid w:val="009458F4"/>
    <w:rsid w:val="00953685"/>
    <w:rsid w:val="00960828"/>
    <w:rsid w:val="009B75CC"/>
    <w:rsid w:val="009C466C"/>
    <w:rsid w:val="009C4703"/>
    <w:rsid w:val="009C5AAC"/>
    <w:rsid w:val="009C6444"/>
    <w:rsid w:val="009D5FF0"/>
    <w:rsid w:val="009D6D1A"/>
    <w:rsid w:val="009E403E"/>
    <w:rsid w:val="009F4FE5"/>
    <w:rsid w:val="00A05B27"/>
    <w:rsid w:val="00A148E7"/>
    <w:rsid w:val="00A17448"/>
    <w:rsid w:val="00A34C62"/>
    <w:rsid w:val="00A40C50"/>
    <w:rsid w:val="00A42ECA"/>
    <w:rsid w:val="00A51935"/>
    <w:rsid w:val="00A605E1"/>
    <w:rsid w:val="00A712A2"/>
    <w:rsid w:val="00A80C31"/>
    <w:rsid w:val="00AA3B42"/>
    <w:rsid w:val="00AB0855"/>
    <w:rsid w:val="00AB262E"/>
    <w:rsid w:val="00AB612C"/>
    <w:rsid w:val="00AC3C20"/>
    <w:rsid w:val="00AC6842"/>
    <w:rsid w:val="00AE2C78"/>
    <w:rsid w:val="00AE6034"/>
    <w:rsid w:val="00AF7CE6"/>
    <w:rsid w:val="00B34AC6"/>
    <w:rsid w:val="00B34C2B"/>
    <w:rsid w:val="00B57DD5"/>
    <w:rsid w:val="00B70CA5"/>
    <w:rsid w:val="00B7655D"/>
    <w:rsid w:val="00BA5951"/>
    <w:rsid w:val="00BC677D"/>
    <w:rsid w:val="00BE3F17"/>
    <w:rsid w:val="00BF25A6"/>
    <w:rsid w:val="00BF5EA8"/>
    <w:rsid w:val="00BF613F"/>
    <w:rsid w:val="00C05499"/>
    <w:rsid w:val="00C063AB"/>
    <w:rsid w:val="00C07186"/>
    <w:rsid w:val="00C079C3"/>
    <w:rsid w:val="00C31BB3"/>
    <w:rsid w:val="00C31FF0"/>
    <w:rsid w:val="00C33ED7"/>
    <w:rsid w:val="00C34901"/>
    <w:rsid w:val="00C354EF"/>
    <w:rsid w:val="00C47E74"/>
    <w:rsid w:val="00C5076D"/>
    <w:rsid w:val="00C60DAB"/>
    <w:rsid w:val="00C62480"/>
    <w:rsid w:val="00CA6BD5"/>
    <w:rsid w:val="00CC340D"/>
    <w:rsid w:val="00CD33E9"/>
    <w:rsid w:val="00CE079E"/>
    <w:rsid w:val="00CF45DC"/>
    <w:rsid w:val="00D043DB"/>
    <w:rsid w:val="00D05272"/>
    <w:rsid w:val="00D15C7C"/>
    <w:rsid w:val="00D20E46"/>
    <w:rsid w:val="00D216AD"/>
    <w:rsid w:val="00D21E74"/>
    <w:rsid w:val="00D267C3"/>
    <w:rsid w:val="00D5193E"/>
    <w:rsid w:val="00D613B2"/>
    <w:rsid w:val="00D64D4E"/>
    <w:rsid w:val="00D757CB"/>
    <w:rsid w:val="00D774BB"/>
    <w:rsid w:val="00D81CE5"/>
    <w:rsid w:val="00DA0B3C"/>
    <w:rsid w:val="00DA255B"/>
    <w:rsid w:val="00DB1107"/>
    <w:rsid w:val="00DB32A4"/>
    <w:rsid w:val="00DD038E"/>
    <w:rsid w:val="00DD1E71"/>
    <w:rsid w:val="00DE1B98"/>
    <w:rsid w:val="00DF0336"/>
    <w:rsid w:val="00DF600C"/>
    <w:rsid w:val="00E025B3"/>
    <w:rsid w:val="00E06CD5"/>
    <w:rsid w:val="00E332BD"/>
    <w:rsid w:val="00E47292"/>
    <w:rsid w:val="00E54681"/>
    <w:rsid w:val="00E65918"/>
    <w:rsid w:val="00E667D3"/>
    <w:rsid w:val="00E73A8B"/>
    <w:rsid w:val="00E955CC"/>
    <w:rsid w:val="00E96350"/>
    <w:rsid w:val="00E971CE"/>
    <w:rsid w:val="00EA017C"/>
    <w:rsid w:val="00EA444E"/>
    <w:rsid w:val="00EB57D9"/>
    <w:rsid w:val="00EB71CB"/>
    <w:rsid w:val="00EE0C9B"/>
    <w:rsid w:val="00F01976"/>
    <w:rsid w:val="00F12318"/>
    <w:rsid w:val="00F162AA"/>
    <w:rsid w:val="00F36B2F"/>
    <w:rsid w:val="00F40BCE"/>
    <w:rsid w:val="00F42286"/>
    <w:rsid w:val="00F449D1"/>
    <w:rsid w:val="00F47367"/>
    <w:rsid w:val="00F91F1B"/>
    <w:rsid w:val="00FB07CB"/>
    <w:rsid w:val="00FB13B1"/>
    <w:rsid w:val="00FC271D"/>
    <w:rsid w:val="00FC744E"/>
    <w:rsid w:val="00FC7B67"/>
    <w:rsid w:val="00FD1AF8"/>
    <w:rsid w:val="00FE25E6"/>
    <w:rsid w:val="00FF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5D80-A9BD-4414-822A-7950C7CD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