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                                                                                                 Дело № 2-2-342/2021</w:t>
      </w:r>
    </w:p>
    <w:p w:rsidR="00893EFA" w:rsidRPr="00893EFA" w:rsidP="00893EFA">
      <w:pPr>
        <w:spacing w:after="0" w:line="18" w:lineRule="atLeast"/>
        <w:jc w:val="both"/>
        <w:rPr>
          <w:rFonts w:ascii="Times New Roman" w:hAnsi="Times New Roman" w:cs="Times New Roman"/>
          <w:sz w:val="20"/>
          <w:szCs w:val="20"/>
        </w:rPr>
      </w:pP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РЕШЕНИЕ</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ИМЕНЕМ РОССИЙСКОЙ ФЕДЕРАЦИИ</w:t>
      </w:r>
    </w:p>
    <w:p w:rsidR="00893EFA" w:rsidRPr="00893EFA" w:rsidP="00893EFA">
      <w:pPr>
        <w:spacing w:after="0" w:line="18" w:lineRule="atLeast"/>
        <w:jc w:val="both"/>
        <w:rPr>
          <w:rFonts w:ascii="Times New Roman" w:hAnsi="Times New Roman" w:cs="Times New Roman"/>
          <w:sz w:val="20"/>
          <w:szCs w:val="20"/>
        </w:rPr>
      </w:pP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08 июня 2021  г.</w:t>
      </w:r>
      <w:r w:rsidRPr="00893EFA">
        <w:rPr>
          <w:rFonts w:ascii="Times New Roman" w:hAnsi="Times New Roman" w:cs="Times New Roman"/>
          <w:sz w:val="20"/>
          <w:szCs w:val="20"/>
        </w:rPr>
        <w:tab/>
      </w:r>
      <w:r w:rsidRPr="00893EFA">
        <w:rPr>
          <w:rFonts w:ascii="Times New Roman" w:hAnsi="Times New Roman" w:cs="Times New Roman"/>
          <w:sz w:val="20"/>
          <w:szCs w:val="20"/>
        </w:rPr>
        <w:tab/>
      </w:r>
      <w:r w:rsidRPr="00893EFA">
        <w:rPr>
          <w:rFonts w:ascii="Times New Roman" w:hAnsi="Times New Roman" w:cs="Times New Roman"/>
          <w:sz w:val="20"/>
          <w:szCs w:val="20"/>
        </w:rPr>
        <w:tab/>
      </w:r>
      <w:r w:rsidRPr="00893EFA">
        <w:rPr>
          <w:rFonts w:ascii="Times New Roman" w:hAnsi="Times New Roman" w:cs="Times New Roman"/>
          <w:sz w:val="20"/>
          <w:szCs w:val="20"/>
        </w:rPr>
        <w:tab/>
        <w:t xml:space="preserve">                                         г. Симферополь</w:t>
      </w:r>
    </w:p>
    <w:p w:rsidR="00893EFA" w:rsidRPr="00893EFA" w:rsidP="00893EFA">
      <w:pPr>
        <w:spacing w:after="0" w:line="18" w:lineRule="atLeast"/>
        <w:jc w:val="both"/>
        <w:rPr>
          <w:rFonts w:ascii="Times New Roman" w:hAnsi="Times New Roman" w:cs="Times New Roman"/>
          <w:sz w:val="20"/>
          <w:szCs w:val="20"/>
        </w:rPr>
      </w:pP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Суд в составе председательствующего мирового судьи судебного участка № 2 Железнодорожного судебного района г. Симферополя Цыгановой Г.Ю., при секретаре судебного заседания Удовиченко К.М., с участием: представителя истца по доверенности Гордиенко Э.С., представителя ответчика по доверенности Никитина А.И., рассмотрев в открытом судебном заседании в зале судебного участка № 2 Железнодорожного судебного района г. Симферополя по адресу ул. Киевская, 55</w:t>
      </w:r>
      <w:r w:rsidRPr="00893EFA">
        <w:rPr>
          <w:rFonts w:ascii="Times New Roman" w:hAnsi="Times New Roman" w:cs="Times New Roman"/>
          <w:sz w:val="20"/>
          <w:szCs w:val="20"/>
        </w:rPr>
        <w:t>/2 в г. Симферополе гражданское дело по иску ГУП РК «</w:t>
      </w:r>
      <w:r w:rsidRPr="00893EFA">
        <w:rPr>
          <w:rFonts w:ascii="Times New Roman" w:hAnsi="Times New Roman" w:cs="Times New Roman"/>
          <w:sz w:val="20"/>
          <w:szCs w:val="20"/>
        </w:rPr>
        <w:t>Крымтеплокоммунэнерго</w:t>
      </w:r>
      <w:r w:rsidRPr="00893EFA">
        <w:rPr>
          <w:rFonts w:ascii="Times New Roman" w:hAnsi="Times New Roman" w:cs="Times New Roman"/>
          <w:sz w:val="20"/>
          <w:szCs w:val="20"/>
        </w:rPr>
        <w:t xml:space="preserve">» к </w:t>
      </w:r>
      <w:r w:rsidRPr="00893EFA">
        <w:rPr>
          <w:rFonts w:ascii="Times New Roman" w:hAnsi="Times New Roman" w:cs="Times New Roman"/>
          <w:sz w:val="20"/>
          <w:szCs w:val="20"/>
        </w:rPr>
        <w:t>Сопига</w:t>
      </w:r>
      <w:r w:rsidRPr="00893EFA">
        <w:rPr>
          <w:rFonts w:ascii="Times New Roman" w:hAnsi="Times New Roman" w:cs="Times New Roman"/>
          <w:sz w:val="20"/>
          <w:szCs w:val="20"/>
        </w:rPr>
        <w:t xml:space="preserve"> Николаю Фёдоровичу о взыскании задолженности за потребленную тепловую энергию,</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УСТАНОВИЛ:</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Истец Государственное Унитарное Предприятие Республики Крым «</w:t>
      </w:r>
      <w:r w:rsidRPr="00893EFA">
        <w:rPr>
          <w:rFonts w:ascii="Times New Roman" w:hAnsi="Times New Roman" w:cs="Times New Roman"/>
          <w:sz w:val="20"/>
          <w:szCs w:val="20"/>
        </w:rPr>
        <w:t>Крымтеплокоммунэнерго</w:t>
      </w:r>
      <w:r w:rsidRPr="00893EFA">
        <w:rPr>
          <w:rFonts w:ascii="Times New Roman" w:hAnsi="Times New Roman" w:cs="Times New Roman"/>
          <w:sz w:val="20"/>
          <w:szCs w:val="20"/>
        </w:rPr>
        <w:t>» (сокращенное наименование ГУП РК «</w:t>
      </w:r>
      <w:r w:rsidRPr="00893EFA">
        <w:rPr>
          <w:rFonts w:ascii="Times New Roman" w:hAnsi="Times New Roman" w:cs="Times New Roman"/>
          <w:sz w:val="20"/>
          <w:szCs w:val="20"/>
        </w:rPr>
        <w:t>Крымтеплокоммунэнерго</w:t>
      </w:r>
      <w:r w:rsidRPr="00893EFA">
        <w:rPr>
          <w:rFonts w:ascii="Times New Roman" w:hAnsi="Times New Roman" w:cs="Times New Roman"/>
          <w:sz w:val="20"/>
          <w:szCs w:val="20"/>
        </w:rPr>
        <w:t xml:space="preserve">») обратился к мировому судье судебного участка № 14 Киевского судебного района г. Симферополя с иском к </w:t>
      </w:r>
      <w:r w:rsidRPr="00893EFA">
        <w:rPr>
          <w:rFonts w:ascii="Times New Roman" w:hAnsi="Times New Roman" w:cs="Times New Roman"/>
          <w:sz w:val="20"/>
          <w:szCs w:val="20"/>
        </w:rPr>
        <w:t>Сопига</w:t>
      </w:r>
      <w:r w:rsidRPr="00893EFA">
        <w:rPr>
          <w:rFonts w:ascii="Times New Roman" w:hAnsi="Times New Roman" w:cs="Times New Roman"/>
          <w:sz w:val="20"/>
          <w:szCs w:val="20"/>
        </w:rPr>
        <w:t xml:space="preserve"> Николаю Фёдоровичу (далее – ответчик) о взыскании задолженности за потребленную тепловую энергию по адресу «информация изъята», за период с «информация изъята» по «информация изъята» в размере 3737,12 руб. (уменьшив в ходе судебного разбирательства</w:t>
      </w:r>
      <w:r w:rsidRPr="00893EFA">
        <w:rPr>
          <w:rFonts w:ascii="Times New Roman" w:hAnsi="Times New Roman" w:cs="Times New Roman"/>
          <w:sz w:val="20"/>
          <w:szCs w:val="20"/>
        </w:rPr>
        <w:t xml:space="preserve"> размер исковых требований до 3189,83 руб.), а также судебных расходов, состоящих из расходов истца по оплате государственной пошлины в размере 400 рублей и почтовых расходов в размере 124,04 руб. по направлению ответчику копии искового заявления с приложениями.</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Определением мирового судьи судебного участка № 14 Киевского судебного района г. Симферополя </w:t>
      </w:r>
      <w:r w:rsidRPr="00893EFA">
        <w:rPr>
          <w:rFonts w:ascii="Times New Roman" w:hAnsi="Times New Roman" w:cs="Times New Roman"/>
          <w:sz w:val="20"/>
          <w:szCs w:val="20"/>
        </w:rPr>
        <w:t>от</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информация</w:t>
      </w:r>
      <w:r w:rsidRPr="00893EFA">
        <w:rPr>
          <w:rFonts w:ascii="Times New Roman" w:hAnsi="Times New Roman" w:cs="Times New Roman"/>
          <w:sz w:val="20"/>
          <w:szCs w:val="20"/>
        </w:rPr>
        <w:t xml:space="preserve"> изъята» года вышеуказанное исковое заявление принято к производству, возбуждено гражданское дело в суде первой инстанции. Распоряжением </w:t>
      </w:r>
      <w:r w:rsidRPr="00893EFA">
        <w:rPr>
          <w:rFonts w:ascii="Times New Roman" w:hAnsi="Times New Roman" w:cs="Times New Roman"/>
          <w:sz w:val="20"/>
          <w:szCs w:val="20"/>
        </w:rPr>
        <w:t>и.о</w:t>
      </w:r>
      <w:r w:rsidRPr="00893EFA">
        <w:rPr>
          <w:rFonts w:ascii="Times New Roman" w:hAnsi="Times New Roman" w:cs="Times New Roman"/>
          <w:sz w:val="20"/>
          <w:szCs w:val="20"/>
        </w:rPr>
        <w:t>.п</w:t>
      </w:r>
      <w:r w:rsidRPr="00893EFA">
        <w:rPr>
          <w:rFonts w:ascii="Times New Roman" w:hAnsi="Times New Roman" w:cs="Times New Roman"/>
          <w:sz w:val="20"/>
          <w:szCs w:val="20"/>
        </w:rPr>
        <w:t>редседателя</w:t>
      </w:r>
      <w:r w:rsidRPr="00893EFA">
        <w:rPr>
          <w:rFonts w:ascii="Times New Roman" w:hAnsi="Times New Roman" w:cs="Times New Roman"/>
          <w:sz w:val="20"/>
          <w:szCs w:val="20"/>
        </w:rPr>
        <w:t xml:space="preserve"> Киевского районного суда г. Симферополя от «информация изъята» данное гражданское дело передано на рассмотрение мировому судье судебного участка № 7 Киевского судебного района г. Симферополя. Определением мирового судьи судебного участка № 7 Киевского судебного района г. Симферополя </w:t>
      </w:r>
      <w:r w:rsidRPr="00893EFA">
        <w:rPr>
          <w:rFonts w:ascii="Times New Roman" w:hAnsi="Times New Roman" w:cs="Times New Roman"/>
          <w:sz w:val="20"/>
          <w:szCs w:val="20"/>
        </w:rPr>
        <w:t>от</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информация</w:t>
      </w:r>
      <w:r w:rsidRPr="00893EFA">
        <w:rPr>
          <w:rFonts w:ascii="Times New Roman" w:hAnsi="Times New Roman" w:cs="Times New Roman"/>
          <w:sz w:val="20"/>
          <w:szCs w:val="20"/>
        </w:rPr>
        <w:t xml:space="preserve"> изъята»  на стадии подготовки в судебному разбирательству дело передано по подсудности на рассмотрение мировому судье судебного участка № 2 Железнодорожного судебного района г. Симферополя. Определением мирового судьи судебного участка № 2 Железнодорожного судебного района г. Симферополя </w:t>
      </w:r>
      <w:r w:rsidRPr="00893EFA">
        <w:rPr>
          <w:rFonts w:ascii="Times New Roman" w:hAnsi="Times New Roman" w:cs="Times New Roman"/>
          <w:sz w:val="20"/>
          <w:szCs w:val="20"/>
        </w:rPr>
        <w:t>от</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информация</w:t>
      </w:r>
      <w:r w:rsidRPr="00893EFA">
        <w:rPr>
          <w:rFonts w:ascii="Times New Roman" w:hAnsi="Times New Roman" w:cs="Times New Roman"/>
          <w:sz w:val="20"/>
          <w:szCs w:val="20"/>
        </w:rPr>
        <w:t xml:space="preserve"> изъята»  дело принято к производству, проведено предварительное судебное заседание, после окончания подготовки определением от «информация изъята» года дело назначено к судебному разбирательству.</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Исковые требования мотивированы тем, что истец является централизованным поставщиком тепловой энергии в г. Симферополе, осуществляет поставку тепловой энергии на нужды отопления и горячего водоснабжения. Ответчик, являясь потребителем тепловой энергии, поставляемой в квартиру «информация изъята», расположенной в подключенном к системе централизованного теплоснабжения доме номер «информация изъята», не производил оплату потребленной тепловой энергии за указанный период. Не смотря на то, что договор на предоставление услуг с ответчиком не заключен, у ответчика возникли обязательства по оплате указанных услуг в связи с фактическим потреблением тепловой энергии. </w:t>
      </w:r>
      <w:r w:rsidRPr="00893EFA">
        <w:rPr>
          <w:rFonts w:ascii="Times New Roman" w:hAnsi="Times New Roman" w:cs="Times New Roman"/>
          <w:sz w:val="20"/>
          <w:szCs w:val="20"/>
        </w:rPr>
        <w:t>В связи с ненадлежащим выполнением ответчиком своих обязательств, у ответчика образовалась задолженность за услуги отопления и горячего водоснабжения за период «информация изъята». по «информация изъята»., которую ответчик просил взыскать согласно принятому судом к рассмотрению заявления об уменьшении размере исковых требований в размере 3189,83 руб. В указанный период взыскания ответчик являлся владельцем вышеуказанной квартиры на основании «информация изъята», что установлено вступившими</w:t>
      </w:r>
      <w:r w:rsidRPr="00893EFA">
        <w:rPr>
          <w:rFonts w:ascii="Times New Roman" w:hAnsi="Times New Roman" w:cs="Times New Roman"/>
          <w:sz w:val="20"/>
          <w:szCs w:val="20"/>
        </w:rPr>
        <w:t xml:space="preserve"> в законную силу судебными решениями («информация изъята»), согласно которых данная подаренная квартира была принята ответчиком, ему были переданы ключи и документы на неё, в </w:t>
      </w:r>
      <w:r w:rsidRPr="00893EFA">
        <w:rPr>
          <w:rFonts w:ascii="Times New Roman" w:hAnsi="Times New Roman" w:cs="Times New Roman"/>
          <w:sz w:val="20"/>
          <w:szCs w:val="20"/>
        </w:rPr>
        <w:t>связи</w:t>
      </w:r>
      <w:r w:rsidRPr="00893EFA">
        <w:rPr>
          <w:rFonts w:ascii="Times New Roman" w:hAnsi="Times New Roman" w:cs="Times New Roman"/>
          <w:sz w:val="20"/>
          <w:szCs w:val="20"/>
        </w:rPr>
        <w:t xml:space="preserve"> с чем истец полагает, что ответчик обязан был вносить плату за жилое помещение и коммунальные услуги в указанном спорном периоде.</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ходе рассмотрения дела представителем истца, действующим на основании доверенности, в пределах определенных данной доверенностью полномочий, подано заявление об уменьшении исковых требований, в связи с корректировкой начисленной пени, согласно которому истец просит взыскать с ответчика задолженность за услуги теплоснабжения за период с «информация изъята» по «информация изъята» в размере 3189,83 руб. Выслушав мнение представителя ответчика, который против принятия к рассмотрению</w:t>
      </w:r>
      <w:r w:rsidRPr="00893EFA">
        <w:rPr>
          <w:rFonts w:ascii="Times New Roman" w:hAnsi="Times New Roman" w:cs="Times New Roman"/>
          <w:sz w:val="20"/>
          <w:szCs w:val="20"/>
        </w:rPr>
        <w:t xml:space="preserve"> заявления об уменьшении размера исковых требований не возражал, суд принял к рассмотрению указанное заявление, продолжив судебное разбирательство, исходя из уменьшенных исковых требований.</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судебном заседании представитель истца исковые требования поддержал уменьшенные исковые требования в полном объеме, по основаниям, изложенным в исковом заявлении и в дополнительных пояснениях.</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Представитель ответчика по доверенности Никитин А.И. в судебном заседании исковые требования не признал по мотивам, изложенным в возражениях на исковое заявление. </w:t>
      </w:r>
      <w:r w:rsidRPr="00893EFA">
        <w:rPr>
          <w:rFonts w:ascii="Times New Roman" w:hAnsi="Times New Roman" w:cs="Times New Roman"/>
          <w:sz w:val="20"/>
          <w:szCs w:val="20"/>
        </w:rPr>
        <w:t xml:space="preserve">Пояснил, что решением Киевского районного суда г. Симферополя «информация изъята» был удовлетворен иск </w:t>
      </w:r>
      <w:r w:rsidRPr="00893EFA">
        <w:rPr>
          <w:rFonts w:ascii="Times New Roman" w:hAnsi="Times New Roman" w:cs="Times New Roman"/>
          <w:sz w:val="20"/>
          <w:szCs w:val="20"/>
        </w:rPr>
        <w:t>Сопиги</w:t>
      </w:r>
      <w:r w:rsidRPr="00893EFA">
        <w:rPr>
          <w:rFonts w:ascii="Times New Roman" w:hAnsi="Times New Roman" w:cs="Times New Roman"/>
          <w:sz w:val="20"/>
          <w:szCs w:val="20"/>
        </w:rPr>
        <w:t xml:space="preserve"> Н.Ф. к Администрации </w:t>
      </w:r>
      <w:r w:rsidRPr="00893EFA">
        <w:rPr>
          <w:rFonts w:ascii="Times New Roman" w:hAnsi="Times New Roman" w:cs="Times New Roman"/>
          <w:sz w:val="20"/>
          <w:szCs w:val="20"/>
        </w:rPr>
        <w:t xml:space="preserve">г. Симферополя, признан заключенным договор дарения квартиры с кадастровым номером «информация изъята», расположенной по адресу «информация изъята», от «информация изъята» года между Ивановым А.А. и </w:t>
      </w:r>
      <w:r w:rsidRPr="00893EFA">
        <w:rPr>
          <w:rFonts w:ascii="Times New Roman" w:hAnsi="Times New Roman" w:cs="Times New Roman"/>
          <w:sz w:val="20"/>
          <w:szCs w:val="20"/>
        </w:rPr>
        <w:t>Сопигой</w:t>
      </w:r>
      <w:r w:rsidRPr="00893EFA">
        <w:rPr>
          <w:rFonts w:ascii="Times New Roman" w:hAnsi="Times New Roman" w:cs="Times New Roman"/>
          <w:sz w:val="20"/>
          <w:szCs w:val="20"/>
        </w:rPr>
        <w:t xml:space="preserve"> Н.Ф., за </w:t>
      </w:r>
      <w:r w:rsidRPr="00893EFA">
        <w:rPr>
          <w:rFonts w:ascii="Times New Roman" w:hAnsi="Times New Roman" w:cs="Times New Roman"/>
          <w:sz w:val="20"/>
          <w:szCs w:val="20"/>
        </w:rPr>
        <w:t>Сопигой</w:t>
      </w:r>
      <w:r w:rsidRPr="00893EFA">
        <w:rPr>
          <w:rFonts w:ascii="Times New Roman" w:hAnsi="Times New Roman" w:cs="Times New Roman"/>
          <w:sz w:val="20"/>
          <w:szCs w:val="20"/>
        </w:rPr>
        <w:t xml:space="preserve"> Н.Ф. признано право собственности на указанную квартиру.</w:t>
      </w:r>
      <w:r w:rsidRPr="00893EFA">
        <w:rPr>
          <w:rFonts w:ascii="Times New Roman" w:hAnsi="Times New Roman" w:cs="Times New Roman"/>
          <w:sz w:val="20"/>
          <w:szCs w:val="20"/>
        </w:rPr>
        <w:t xml:space="preserve"> Указанное решение Киевского районного суда г. Симферополя было обжаловано в апелляционном порядке и вступило в законную силу «информация изъята» согласно апелляционного определения Верховного суда Республики Крым </w:t>
      </w:r>
      <w:r w:rsidRPr="00893EFA">
        <w:rPr>
          <w:rFonts w:ascii="Times New Roman" w:hAnsi="Times New Roman" w:cs="Times New Roman"/>
          <w:sz w:val="20"/>
          <w:szCs w:val="20"/>
        </w:rPr>
        <w:t>от</w:t>
      </w:r>
      <w:r w:rsidRPr="00893EFA">
        <w:rPr>
          <w:rFonts w:ascii="Times New Roman" w:hAnsi="Times New Roman" w:cs="Times New Roman"/>
          <w:sz w:val="20"/>
          <w:szCs w:val="20"/>
        </w:rPr>
        <w:t xml:space="preserve"> «информация изъята». </w:t>
      </w:r>
      <w:r w:rsidRPr="00893EFA">
        <w:rPr>
          <w:rFonts w:ascii="Times New Roman" w:hAnsi="Times New Roman" w:cs="Times New Roman"/>
          <w:sz w:val="20"/>
          <w:szCs w:val="20"/>
        </w:rPr>
        <w:t>Полагает, что заявленные истцом требования о взыскании задолженности за спорный период не основаны на законе, поскольку право ответчика на квартиру по адресу «информация изъята», возникло, исходя из требований ч.ч.1,2 ст. 223 ГК РФ, ч.3-5 ст.1 Федерального закона «О государственной регистрации недвижимости», только с даты государственной регистрации права в Реестре прав на недвижимости «информация изъята» года, после</w:t>
      </w:r>
      <w:r w:rsidRPr="00893EFA">
        <w:rPr>
          <w:rFonts w:ascii="Times New Roman" w:hAnsi="Times New Roman" w:cs="Times New Roman"/>
          <w:sz w:val="20"/>
          <w:szCs w:val="20"/>
        </w:rPr>
        <w:t xml:space="preserve"> чего «информация изъята» г. указанная квартира была продана ответчиком согласно договору купли-продажи </w:t>
      </w:r>
      <w:r w:rsidRPr="00893EFA">
        <w:rPr>
          <w:rFonts w:ascii="Times New Roman" w:hAnsi="Times New Roman" w:cs="Times New Roman"/>
          <w:sz w:val="20"/>
          <w:szCs w:val="20"/>
        </w:rPr>
        <w:t>от</w:t>
      </w:r>
      <w:r w:rsidRPr="00893EFA">
        <w:rPr>
          <w:rFonts w:ascii="Times New Roman" w:hAnsi="Times New Roman" w:cs="Times New Roman"/>
          <w:sz w:val="20"/>
          <w:szCs w:val="20"/>
        </w:rPr>
        <w:t xml:space="preserve"> «информация изъята». Кроме того, согласно возражениям представителя ответчика, ответчик никогда не проживал в спорной квартире, не использовал её для проживания иных лиц. При таких обстоятельствах сторона ответчика считает, что основания для удовлетворения иска отсутствуют, просит в иске отказать полностью.</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Выслушав представителей сторон, исследовав материалы дела, суд считает исковые требования подлежащими удовлетворению, исходя из следующего.</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Как следует из материалов дела, истец ГУП РК «</w:t>
      </w:r>
      <w:r w:rsidRPr="00893EFA">
        <w:rPr>
          <w:rFonts w:ascii="Times New Roman" w:hAnsi="Times New Roman" w:cs="Times New Roman"/>
          <w:sz w:val="20"/>
          <w:szCs w:val="20"/>
        </w:rPr>
        <w:t>Крымтеплокоммунэнерго</w:t>
      </w:r>
      <w:r w:rsidRPr="00893EFA">
        <w:rPr>
          <w:rFonts w:ascii="Times New Roman" w:hAnsi="Times New Roman" w:cs="Times New Roman"/>
          <w:sz w:val="20"/>
          <w:szCs w:val="20"/>
        </w:rPr>
        <w:t>» является централизованным поставщиком тепловой энергии в г. Симферополь Республики Крым.</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Согласно решению Киевского районного суда г. Симферополя от «информация изъята» года по делу № «информация изъята»</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 xml:space="preserve"> вступившим в законную силу «информация изъята» года согласно апелляционному определению Верховного суда Республики Крым от «информация изъята», признан договор дарения квартиры, кадастровый номер «информация изъята», площадью «информация изъята» кв. м, расположенную по адресу «информация изъята» , - заключенным; </w:t>
      </w:r>
      <w:r w:rsidRPr="00893EFA">
        <w:rPr>
          <w:rFonts w:ascii="Times New Roman" w:hAnsi="Times New Roman" w:cs="Times New Roman"/>
          <w:sz w:val="20"/>
          <w:szCs w:val="20"/>
        </w:rPr>
        <w:t xml:space="preserve">признано за </w:t>
      </w:r>
      <w:r w:rsidRPr="00893EFA">
        <w:rPr>
          <w:rFonts w:ascii="Times New Roman" w:hAnsi="Times New Roman" w:cs="Times New Roman"/>
          <w:sz w:val="20"/>
          <w:szCs w:val="20"/>
        </w:rPr>
        <w:t>Сопигой</w:t>
      </w:r>
      <w:r w:rsidRPr="00893EFA">
        <w:rPr>
          <w:rFonts w:ascii="Times New Roman" w:hAnsi="Times New Roman" w:cs="Times New Roman"/>
          <w:sz w:val="20"/>
          <w:szCs w:val="20"/>
        </w:rPr>
        <w:t xml:space="preserve"> Николаем Федоровичем право собственности на квартиру площадью «информация изъята» кв. м, расположенную по адресу: «информация изъята», от «информация изъята» года, кадастровый номер «информация изъята». </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Согласно Выписке из Единого государственного реестра недвижимости об основных характеристиках и зарегистрированных правах на объект недвижимости государственная регистрация права собственности правообладателя </w:t>
      </w:r>
      <w:r w:rsidRPr="00893EFA">
        <w:rPr>
          <w:rFonts w:ascii="Times New Roman" w:hAnsi="Times New Roman" w:cs="Times New Roman"/>
          <w:sz w:val="20"/>
          <w:szCs w:val="20"/>
        </w:rPr>
        <w:t>Сопига</w:t>
      </w:r>
      <w:r w:rsidRPr="00893EFA">
        <w:rPr>
          <w:rFonts w:ascii="Times New Roman" w:hAnsi="Times New Roman" w:cs="Times New Roman"/>
          <w:sz w:val="20"/>
          <w:szCs w:val="20"/>
        </w:rPr>
        <w:t xml:space="preserve"> Н.Ф. на указанную выше квартиру состоялась «информация изъята», после чего «информация изъята» года данная квартира «информация изъята» в г. Симферополе была продана </w:t>
      </w:r>
      <w:r w:rsidRPr="00893EFA">
        <w:rPr>
          <w:rFonts w:ascii="Times New Roman" w:hAnsi="Times New Roman" w:cs="Times New Roman"/>
          <w:sz w:val="20"/>
          <w:szCs w:val="20"/>
        </w:rPr>
        <w:t>Сопигой</w:t>
      </w:r>
      <w:r w:rsidRPr="00893EFA">
        <w:rPr>
          <w:rFonts w:ascii="Times New Roman" w:hAnsi="Times New Roman" w:cs="Times New Roman"/>
          <w:sz w:val="20"/>
          <w:szCs w:val="20"/>
        </w:rPr>
        <w:t xml:space="preserve"> Н.Ф. покупателю Петрову А.А. (договор купли-продажи квартиры от «информация изъята»).</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Таким образом, ответчик по делу являлся собственником квартиры «информация изъята». </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Дом № «информация изъята» по ул. «информация изъята», в котором расположена принадлежавшая ответчику квартира номер «информация изъята», отапливаемой площадью «информация изъята» кв. м, является многоквартирным, общедомовыми приборами учета не оборудован, оснащен системой центрального отопления и горячего водоснабжения, о чем свидетельствуют акты готовности к отопительному периоду «информация изъята» </w:t>
      </w:r>
      <w:r w:rsidRPr="00893EFA">
        <w:rPr>
          <w:rFonts w:ascii="Times New Roman" w:hAnsi="Times New Roman" w:cs="Times New Roman"/>
          <w:sz w:val="20"/>
          <w:szCs w:val="20"/>
        </w:rPr>
        <w:t>г.г</w:t>
      </w:r>
      <w:r w:rsidRPr="00893EFA">
        <w:rPr>
          <w:rFonts w:ascii="Times New Roman" w:hAnsi="Times New Roman" w:cs="Times New Roman"/>
          <w:sz w:val="20"/>
          <w:szCs w:val="20"/>
        </w:rPr>
        <w:t>.</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Договор на предоставление услуг по теплоснабжению и горячему водоснабжению между истцом и ответчиком не заключался, однако у ответчика возникли обязательства по оплате за услуги по теплоснабжению и горячему водоснабжению в связи с фактическим потреблением тепловой энергии на основании следующего.</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соответствии с п. 1 ст. 8 ГК РФ гражданские права и обязанности возникают из оснований, предусмотренных законом, в том числе из договоров и иных сделок, предусмотренных законом. В частности, согласно п. 2 ст. 218 ГК РФ право собственности на имущество, которое имеет собственника, может быть приобретено другим лицом на основании договора, в том числе и договора дарения.</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 (п. 1 ст. 572 ГК РФ).</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На основании </w:t>
      </w:r>
      <w:r w:rsidRPr="00893EFA">
        <w:rPr>
          <w:rFonts w:ascii="Times New Roman" w:hAnsi="Times New Roman" w:cs="Times New Roman"/>
          <w:sz w:val="20"/>
          <w:szCs w:val="20"/>
        </w:rPr>
        <w:t>п.п</w:t>
      </w:r>
      <w:r w:rsidRPr="00893EFA">
        <w:rPr>
          <w:rFonts w:ascii="Times New Roman" w:hAnsi="Times New Roman" w:cs="Times New Roman"/>
          <w:sz w:val="20"/>
          <w:szCs w:val="20"/>
        </w:rPr>
        <w:t>. 1 и 2 ст. 223 ГК РФ право собственности у приобретателя вещи по договору возникает с момента ее передачи, если иное не предусмотрено законом или договором.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Согласно п. 3 ст. 574 ГК РФ договор дарения недвижимого имущества подлежит государственной регистрации. </w:t>
      </w:r>
      <w:r w:rsidRPr="00893EFA">
        <w:rPr>
          <w:rFonts w:ascii="Times New Roman" w:hAnsi="Times New Roman" w:cs="Times New Roman"/>
          <w:sz w:val="20"/>
          <w:szCs w:val="20"/>
        </w:rPr>
        <w:t>Вместе с тем, в соответствии с ч. 8 ст. 2, Федерального закона от 30.12.2012 N 302-ФЗ (ред. от 04.03.2013) "О внесении изменений в главы 1, 2, 3 и 4 части первой Гражданского кодекса Российской Федерации" правила о государственной регистрации сделок с недвижимым имуществом, содержащиеся в статьях 558, 560, 574, 584 ГК РФ, не подлежат применению к договорам, заключаемым после дня</w:t>
      </w:r>
      <w:r w:rsidRPr="00893EFA">
        <w:rPr>
          <w:rFonts w:ascii="Times New Roman" w:hAnsi="Times New Roman" w:cs="Times New Roman"/>
          <w:sz w:val="20"/>
          <w:szCs w:val="20"/>
        </w:rPr>
        <w:t xml:space="preserve"> вступления в силу настоящего Федерального закона (то есть после  01.03.2013г.).</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Согласно п. 1 ст. 131 ГК РФ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w:t>
      </w:r>
      <w:r w:rsidRPr="00893EFA">
        <w:rPr>
          <w:rFonts w:ascii="Times New Roman" w:hAnsi="Times New Roman" w:cs="Times New Roman"/>
          <w:sz w:val="20"/>
          <w:szCs w:val="20"/>
        </w:rPr>
        <w:t>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соответствии с п. 1 ст. 2 Федерального закона от 21.07.1997 N 122-ФЗ "О государственной регистрации прав на недвижимое имущество и сделок с ним" государственная регистрация прав на недвижимое имущество и сделок с ним - это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РФ (п. 1 ст</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2 Закона N 122-ФЗ).</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Следовательно, государственная регистрация договора дарения и перехода к одаряемому права собственности на объекты недвижимости по формальным признакам является единственным доказательством существования зарегистрированного права (п. 52 постановления Пленума Верховного Суда РФ и Пленума Высшего Арбитражного Суда РФ от 29.04.2010 N 10/22 "О некоторых вопросах, возникающих в судебной практике при разрешении споров, связанных с защитой права собственности и других вещных прав".</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Вместе с тем согласно позиции Конституционного Суда РФ, изложенной в определении от 05.07.2001 N 154-О, государственная регистрация - как формальное условие обеспечения государственной, в том числе судебной, защиты прав лица, возникающих из договорных отношений, объектом которых является недвижимое имущество - призвана лишь </w:t>
      </w:r>
      <w:r w:rsidRPr="00893EFA">
        <w:rPr>
          <w:rFonts w:ascii="Times New Roman" w:hAnsi="Times New Roman" w:cs="Times New Roman"/>
          <w:sz w:val="20"/>
          <w:szCs w:val="20"/>
        </w:rPr>
        <w:t>удостоверить</w:t>
      </w:r>
      <w:r w:rsidRPr="00893EFA">
        <w:rPr>
          <w:rFonts w:ascii="Times New Roman" w:hAnsi="Times New Roman" w:cs="Times New Roman"/>
          <w:sz w:val="20"/>
          <w:szCs w:val="20"/>
        </w:rPr>
        <w:t xml:space="preserve"> со стороны государства юридическую силу соответствующих правоустанавливающих документов. Тем самым государственная регистрация создает гарантии надлежащего выполнения сторонами обязательств и, следовательно, способствует упрочнению и стабильности гражданского оборота в целом. </w:t>
      </w:r>
      <w:r w:rsidRPr="00893EFA">
        <w:rPr>
          <w:rFonts w:ascii="Times New Roman" w:hAnsi="Times New Roman" w:cs="Times New Roman"/>
          <w:sz w:val="20"/>
          <w:szCs w:val="20"/>
        </w:rPr>
        <w:t>Она не затрагивает самого содержания указанного гражданского права, не ограничивает свободу договоров, юридическое равенство сторон, автономию их воли и имущественную самостоятельность и потому не может рассматриваться как недопустимое, произвольное вмешательство государства в частные дела или ограничение прав человека и гражданина, в том числе гарантированных Конституцией РФ права владеть, пользоваться и распоряжаться имуществом, находящимся у лица на законных основаниях.</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силу п. 1 ст. 224 ГК РФ вещь считается врученной приобретателю с момента ее фактического поступления во владение приобретателя или указанного им лица.</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соответствии с п. 1 ст. 209 ГК РФ собственнику принадлежат права владения, пользования и распоряжения своим имуществом. Толкование ст. ст. 209, 210 ГК РФ определяет момент возникновения обязанности по содержанию имущества не моментом государственной регистрации права собственности, а наличием у собственника возможности владеть и пользоваться переданным ему имуществом.</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Кроме того, п. 3 ст. 433 ГК РФ предусматривает, что договор, подлежащий государственной регистрации, считается заключенным с момента его регистрации, если иное не установлено законом. Однако право собственности на объект недвижимости возникает в силу государственной регистрации права, но не по причине такой регистрации, которая ст. 218 ГК РФ не отнесена законом к основаниям приобретения прав собственности.</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Судом установлено, что истец являлся собственником квартиры, расположенной по адресу: «информация изъята», на основании договора «информация изъята» года, и по «информация изъята» года – до продажи указанной квартиры иному лицу «информация </w:t>
      </w:r>
      <w:r w:rsidRPr="00893EFA">
        <w:rPr>
          <w:rFonts w:ascii="Times New Roman" w:hAnsi="Times New Roman" w:cs="Times New Roman"/>
          <w:sz w:val="20"/>
          <w:szCs w:val="20"/>
        </w:rPr>
        <w:t>изъята</w:t>
      </w:r>
      <w:r w:rsidRPr="00893EFA">
        <w:rPr>
          <w:rFonts w:ascii="Times New Roman" w:hAnsi="Times New Roman" w:cs="Times New Roman"/>
          <w:sz w:val="20"/>
          <w:szCs w:val="20"/>
        </w:rPr>
        <w:t>»г</w:t>
      </w:r>
      <w:r w:rsidRPr="00893EFA">
        <w:rPr>
          <w:rFonts w:ascii="Times New Roman" w:hAnsi="Times New Roman" w:cs="Times New Roman"/>
          <w:sz w:val="20"/>
          <w:szCs w:val="20"/>
        </w:rPr>
        <w:t>ода</w:t>
      </w:r>
      <w:r w:rsidRPr="00893EFA">
        <w:rPr>
          <w:rFonts w:ascii="Times New Roman" w:hAnsi="Times New Roman" w:cs="Times New Roman"/>
          <w:sz w:val="20"/>
          <w:szCs w:val="20"/>
        </w:rPr>
        <w:t>.</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При рассмотрении гражданского дела по иску </w:t>
      </w:r>
      <w:r w:rsidRPr="00893EFA">
        <w:rPr>
          <w:rFonts w:ascii="Times New Roman" w:hAnsi="Times New Roman" w:cs="Times New Roman"/>
          <w:sz w:val="20"/>
          <w:szCs w:val="20"/>
        </w:rPr>
        <w:t>Сопига</w:t>
      </w:r>
      <w:r w:rsidRPr="00893EFA">
        <w:rPr>
          <w:rFonts w:ascii="Times New Roman" w:hAnsi="Times New Roman" w:cs="Times New Roman"/>
          <w:sz w:val="20"/>
          <w:szCs w:val="20"/>
        </w:rPr>
        <w:t xml:space="preserve"> Н.Ф. к Администрации г. Симферополя Республики Крым, третье лицо – Государственный комитет по государственной регистрации и кадастру Республики Крым, о признании договора дарения заключенным, признании права собственности, судом первой инстанции приняты во внимание и при вынесении судебного решения, оставленным без изменения судом апелляционной инстанции, учтено указанное </w:t>
      </w:r>
      <w:r w:rsidRPr="00893EFA">
        <w:rPr>
          <w:rFonts w:ascii="Times New Roman" w:hAnsi="Times New Roman" w:cs="Times New Roman"/>
          <w:sz w:val="20"/>
          <w:szCs w:val="20"/>
        </w:rPr>
        <w:t>Сопигой</w:t>
      </w:r>
      <w:r w:rsidRPr="00893EFA">
        <w:rPr>
          <w:rFonts w:ascii="Times New Roman" w:hAnsi="Times New Roman" w:cs="Times New Roman"/>
          <w:sz w:val="20"/>
          <w:szCs w:val="20"/>
        </w:rPr>
        <w:t xml:space="preserve"> Н.Ф. обстоятельство, что подаренная ему</w:t>
      </w:r>
      <w:r w:rsidRPr="00893EFA">
        <w:rPr>
          <w:rFonts w:ascii="Times New Roman" w:hAnsi="Times New Roman" w:cs="Times New Roman"/>
          <w:sz w:val="20"/>
          <w:szCs w:val="20"/>
        </w:rPr>
        <w:t xml:space="preserve"> Ивановой А.А. квартира была им принята во владение, поскольку ему переданы ключи от квартиры и документы на неё, в день заключения договора дарения.</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Исходя из представленных суду документов и состоявшихся судебных решений по гражданскому делу по иску </w:t>
      </w:r>
      <w:r w:rsidRPr="00893EFA">
        <w:rPr>
          <w:rFonts w:ascii="Times New Roman" w:hAnsi="Times New Roman" w:cs="Times New Roman"/>
          <w:sz w:val="20"/>
          <w:szCs w:val="20"/>
        </w:rPr>
        <w:t>Сопига</w:t>
      </w:r>
      <w:r w:rsidRPr="00893EFA">
        <w:rPr>
          <w:rFonts w:ascii="Times New Roman" w:hAnsi="Times New Roman" w:cs="Times New Roman"/>
          <w:sz w:val="20"/>
          <w:szCs w:val="20"/>
        </w:rPr>
        <w:t xml:space="preserve"> Н.Ф. к Администрации г. Симферополя Республики Крым, третье лицо – Государственный комитет по государственной регистрации и кадастру Республики Крым, «информация изъята», у ответчика фактически возникло с момента подписания договора дарения «информация изъята» года. Следовательно, именно с этого момента содержание имущества является обязанностью истца. Отсутствие государственной регистрации не права не освобождает фактического потребителя коммунальных услуг от обязанности по их оплате.</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Согласно ст. 10 ЖК РФ жилищные права и обязанности </w:t>
      </w:r>
      <w:r w:rsidRPr="00893EFA">
        <w:rPr>
          <w:rFonts w:ascii="Times New Roman" w:hAnsi="Times New Roman" w:cs="Times New Roman"/>
          <w:sz w:val="20"/>
          <w:szCs w:val="20"/>
        </w:rPr>
        <w:t>возникают</w:t>
      </w:r>
      <w:r w:rsidRPr="00893EFA">
        <w:rPr>
          <w:rFonts w:ascii="Times New Roman" w:hAnsi="Times New Roman" w:cs="Times New Roman"/>
          <w:sz w:val="20"/>
          <w:szCs w:val="20"/>
        </w:rPr>
        <w:t xml:space="preserve"> в том числе из договоров и иных сделок.</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силу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Кроме того, поскольку в ст. 153 ЖК РФ предусмотрено, что обязанность по внесению платы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суд приходит к выводу, что с даты подписания договора дарения, т.е. принятия имущества в дар, у ответчика возникло</w:t>
      </w:r>
      <w:r w:rsidRPr="00893EFA">
        <w:rPr>
          <w:rFonts w:ascii="Times New Roman" w:hAnsi="Times New Roman" w:cs="Times New Roman"/>
          <w:sz w:val="20"/>
          <w:szCs w:val="20"/>
        </w:rPr>
        <w:t xml:space="preserve"> право пользования объектом недвижимости, равно как и обязанность по оплате помещения и коммунальных услуг. </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Таким образом, </w:t>
      </w:r>
      <w:r w:rsidRPr="00893EFA">
        <w:rPr>
          <w:rFonts w:ascii="Times New Roman" w:hAnsi="Times New Roman" w:cs="Times New Roman"/>
          <w:sz w:val="20"/>
          <w:szCs w:val="20"/>
        </w:rPr>
        <w:t>с даты подписания</w:t>
      </w:r>
      <w:r w:rsidRPr="00893EFA">
        <w:rPr>
          <w:rFonts w:ascii="Times New Roman" w:hAnsi="Times New Roman" w:cs="Times New Roman"/>
          <w:sz w:val="20"/>
          <w:szCs w:val="20"/>
        </w:rPr>
        <w:t xml:space="preserve"> договора дарения квартиры, у нового собственника возникает право владения и пользования объектом недвижимости, а с момента государственной регистрации права на недвижимое имущество - право распоряжения имуществом.</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Следовательно, довод представителя ответчика о том, что обязанность по оплате за жилое помещение и оплате коммунальных услуг возникла у ответчика только с момента регистрации права собственности на имущество, является несостоятельным.</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Структура платы за жилое помещение и коммунальные услуги предусмотрена ст. 154 ЖК РФ, в соответствии с которой, для собственника помещения в многоквартирном доме состоит из платы за содержание и ремонт жилого помещения, в том числе, платы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платы за коммунальные услуги</w:t>
      </w:r>
      <w:r w:rsidRPr="00893EFA">
        <w:rPr>
          <w:rFonts w:ascii="Times New Roman" w:hAnsi="Times New Roman" w:cs="Times New Roman"/>
          <w:sz w:val="20"/>
          <w:szCs w:val="20"/>
        </w:rPr>
        <w:t>, в том числе платы за холодное и горячее водоснабжение, водоотведение, электроснабжение, газоснабжение, отопление.</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Согласно ч. 1 ст. 548 ГК РФ правила, предусмотренные статьями 539-547 настоящего Кодекса, применяются к отношениям, связанным со снабжением тепловой энергией через присоединённую сеть, если иное не установлено законом или иными правовыми актами. </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Как следует из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заключённым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заключённым на неопределённый срок и может быть изменён или расторгнут по основаниям, предусмотренным ст. 546 настоящего Кодекса.</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Таким образом, не смотря на то обстоятельство, что договор на предоставление услуг между истцом и ответчиком не заключался, суд считает, что у ответчика как у владельца квартиры по адресу «информация изъята» на основании договора дарения от «информация изъята» года возникли обязательства по оплате за услуги по теплоснабжению и горячему водоснабжению в связи с фактическим потреблением тепловой энергии.</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В соответствии с ч. 1 ст. 541 ГК РФ </w:t>
      </w:r>
      <w:r w:rsidRPr="00893EFA">
        <w:rPr>
          <w:rFonts w:ascii="Times New Roman" w:hAnsi="Times New Roman" w:cs="Times New Roman"/>
          <w:sz w:val="20"/>
          <w:szCs w:val="20"/>
        </w:rPr>
        <w:t>энергоснабжающая</w:t>
      </w:r>
      <w:r w:rsidRPr="00893EFA">
        <w:rPr>
          <w:rFonts w:ascii="Times New Roman" w:hAnsi="Times New Roman" w:cs="Times New Roman"/>
          <w:sz w:val="20"/>
          <w:szCs w:val="20"/>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w:t>
      </w:r>
      <w:r w:rsidRPr="00893EFA">
        <w:rPr>
          <w:rFonts w:ascii="Times New Roman" w:hAnsi="Times New Roman" w:cs="Times New Roman"/>
          <w:sz w:val="20"/>
          <w:szCs w:val="20"/>
        </w:rPr>
        <w:t>а о ее</w:t>
      </w:r>
      <w:r w:rsidRPr="00893EFA">
        <w:rPr>
          <w:rFonts w:ascii="Times New Roman" w:hAnsi="Times New Roman" w:cs="Times New Roman"/>
          <w:sz w:val="20"/>
          <w:szCs w:val="20"/>
        </w:rPr>
        <w:t xml:space="preserve"> фактическом потреблении.</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В соответствии со ст. ст. 30, 153, 155 ЖК РФ, граждане обязаны ежемесячно и полностью вносить плату за жилое помещение и коммунальные услуги. </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Согласно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требований недопустим.</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Факт неоплаты услуг отопления и горячего водоснабжения, поставляемых в квартиру «информация изъята» за период с «информация изъята» </w:t>
      </w:r>
      <w:r w:rsidRPr="00893EFA">
        <w:rPr>
          <w:rFonts w:ascii="Times New Roman" w:hAnsi="Times New Roman" w:cs="Times New Roman"/>
          <w:sz w:val="20"/>
          <w:szCs w:val="20"/>
        </w:rPr>
        <w:t>по</w:t>
      </w:r>
      <w:r w:rsidRPr="00893EFA">
        <w:rPr>
          <w:rFonts w:ascii="Times New Roman" w:hAnsi="Times New Roman" w:cs="Times New Roman"/>
          <w:sz w:val="20"/>
          <w:szCs w:val="20"/>
        </w:rPr>
        <w:t xml:space="preserve"> «информация изъята», сторонами признается и не оспаривается.</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Согласно расчёту, предоставленному истцом к заявлению об уменьшении исковых требований, размер задолженности ответчика по оплате услуг центрального отопления и горячего водоснабжения за период с «информация изъята»</w:t>
      </w:r>
      <w:r w:rsidRPr="00893EFA">
        <w:rPr>
          <w:rFonts w:ascii="Times New Roman" w:hAnsi="Times New Roman" w:cs="Times New Roman"/>
          <w:sz w:val="20"/>
          <w:szCs w:val="20"/>
        </w:rPr>
        <w:t>.</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п</w:t>
      </w:r>
      <w:r w:rsidRPr="00893EFA">
        <w:rPr>
          <w:rFonts w:ascii="Times New Roman" w:hAnsi="Times New Roman" w:cs="Times New Roman"/>
          <w:sz w:val="20"/>
          <w:szCs w:val="20"/>
        </w:rPr>
        <w:t>о «информация изъята». составляет 3189,83 руб.</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Указанный расчет задолженности судом проверен и не вызывает сомнений, поскольку произведен в соответствии с тарифами на тепловую энергию, поставляемую потребителям ГУП РК «</w:t>
      </w:r>
      <w:r w:rsidRPr="00893EFA">
        <w:rPr>
          <w:rFonts w:ascii="Times New Roman" w:hAnsi="Times New Roman" w:cs="Times New Roman"/>
          <w:sz w:val="20"/>
          <w:szCs w:val="20"/>
        </w:rPr>
        <w:t>Крымтеплокоммунэнерго</w:t>
      </w:r>
      <w:r w:rsidRPr="00893EFA">
        <w:rPr>
          <w:rFonts w:ascii="Times New Roman" w:hAnsi="Times New Roman" w:cs="Times New Roman"/>
          <w:sz w:val="20"/>
          <w:szCs w:val="20"/>
        </w:rPr>
        <w:t>», установленными приказами Государственного комитета по ценам и тарифам Республики Крым и на основании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w:t>
      </w:r>
      <w:r w:rsidRPr="00893EFA">
        <w:rPr>
          <w:rFonts w:ascii="Times New Roman" w:hAnsi="Times New Roman" w:cs="Times New Roman"/>
          <w:sz w:val="20"/>
          <w:szCs w:val="20"/>
        </w:rPr>
        <w:t xml:space="preserve"> N 354 «О предоставлении коммунальных услуг собственникам и пользователям помещений в многоквартирных домах и жилых домов» (далее – Правила N 354). Методика расчета основана на нормативах потребления коммунальных услуг, исходные данные не опровергнуты ответчиком. </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Относительно изложенных в возражениях представителя ответчика доводов об отсутствии оснований для взыскания заявленной истцом задолженности по причине того, что ответчик никогда не проживал в спорной квартире, не использовал её для проживания иных лиц, опровергаются, суд отмечает следующее.</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В соответствии с п. 86 Правил N 354, при отсутствии потребителя в жилом помещении предусмотрено осуществление перерасчета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w:t>
      </w:r>
      <w:r w:rsidRPr="00893EFA">
        <w:rPr>
          <w:rFonts w:ascii="Times New Roman" w:hAnsi="Times New Roman" w:cs="Times New Roman"/>
          <w:sz w:val="20"/>
          <w:szCs w:val="20"/>
        </w:rPr>
        <w:t xml:space="preserve">газоснабжению на цели отопления жилых (нежилых) помещений, предусмотренных соответственно подпунктами "д"  и "е" пункта 4 настоящих Правил. </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При таких обстоятельствах указанные выше доводы представителя ответчика отклоняются, оснований для </w:t>
      </w:r>
      <w:r w:rsidRPr="00893EFA">
        <w:rPr>
          <w:rFonts w:ascii="Times New Roman" w:hAnsi="Times New Roman" w:cs="Times New Roman"/>
          <w:sz w:val="20"/>
          <w:szCs w:val="20"/>
        </w:rPr>
        <w:t>неначисления</w:t>
      </w:r>
      <w:r w:rsidRPr="00893EFA">
        <w:rPr>
          <w:rFonts w:ascii="Times New Roman" w:hAnsi="Times New Roman" w:cs="Times New Roman"/>
          <w:sz w:val="20"/>
          <w:szCs w:val="20"/>
        </w:rPr>
        <w:t xml:space="preserve"> платежей за спорный период либо для перерасчета суммы взыскиваемой задолженности не усматривается.</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При наличии указанных обстоятельств, суд приходит к выводу, что заявленные истцом исковые требования о взыскании задолженности по оплате теплоснабжения и горячего водоснабжения подлежат удовлетворению в полном объеме и с ответчика в пользу истца необходимо взыскать задолженность за услуги отопления и централизованного горячего водоснабжения за период «информация изъята»</w:t>
      </w:r>
      <w:r w:rsidRPr="00893EFA">
        <w:rPr>
          <w:rFonts w:ascii="Times New Roman" w:hAnsi="Times New Roman" w:cs="Times New Roman"/>
          <w:sz w:val="20"/>
          <w:szCs w:val="20"/>
        </w:rPr>
        <w:t>.</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п</w:t>
      </w:r>
      <w:r w:rsidRPr="00893EFA">
        <w:rPr>
          <w:rFonts w:ascii="Times New Roman" w:hAnsi="Times New Roman" w:cs="Times New Roman"/>
          <w:sz w:val="20"/>
          <w:szCs w:val="20"/>
        </w:rPr>
        <w:t>о «информация изъята». в размере 3189,83 руб.</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Согласно ч. 1 ст. 88 ГПК РФ судебные расходы состоят из государственной пошлины и издержек, связанных с рассмотрением дела.</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Статьей 94 ГПК РФ установлено, что к издержкам, связанным с рассмотрением дела, относятся: суммы, подлежащие выплате свидетелям, экспертам, специалистам и переводчикам;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 расходы на проезд и проживание сторон и третьих лиц, понесенные ими в связи с явкой в суд;</w:t>
      </w:r>
      <w:r w:rsidRPr="00893EFA">
        <w:rPr>
          <w:rFonts w:ascii="Times New Roman" w:hAnsi="Times New Roman" w:cs="Times New Roman"/>
          <w:sz w:val="20"/>
          <w:szCs w:val="20"/>
        </w:rPr>
        <w:t xml:space="preserve"> расходы на оплату услуг представителей; расходы на производство осмотра на месте; компенсация за фактическую потерю времени в соответствии со статьей 99 настоящего Кодекса; связанные с рассмотрением дела почтовые расходы, понесенные сторонами; другие признанные судом необходимыми расходы.</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В соответствии со ст.98 ГПК РФ расходы по оплате государственной пошлины, оплаченной истцом при подаче искового заявления, подлежат взысканию с ответчика в пользу истца.</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При обращении в суд </w:t>
      </w:r>
      <w:r w:rsidRPr="00893EFA">
        <w:rPr>
          <w:rFonts w:ascii="Times New Roman" w:hAnsi="Times New Roman" w:cs="Times New Roman"/>
          <w:sz w:val="20"/>
          <w:szCs w:val="20"/>
        </w:rPr>
        <w:t>в</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информация</w:t>
      </w:r>
      <w:r w:rsidRPr="00893EFA">
        <w:rPr>
          <w:rFonts w:ascii="Times New Roman" w:hAnsi="Times New Roman" w:cs="Times New Roman"/>
          <w:sz w:val="20"/>
          <w:szCs w:val="20"/>
        </w:rPr>
        <w:t xml:space="preserve"> изъята» года с заявлением о выдаче судебного приказа о взыскании задолженности с </w:t>
      </w:r>
      <w:r w:rsidRPr="00893EFA">
        <w:rPr>
          <w:rFonts w:ascii="Times New Roman" w:hAnsi="Times New Roman" w:cs="Times New Roman"/>
          <w:sz w:val="20"/>
          <w:szCs w:val="20"/>
        </w:rPr>
        <w:t>Сопиги</w:t>
      </w:r>
      <w:r w:rsidRPr="00893EFA">
        <w:rPr>
          <w:rFonts w:ascii="Times New Roman" w:hAnsi="Times New Roman" w:cs="Times New Roman"/>
          <w:sz w:val="20"/>
          <w:szCs w:val="20"/>
        </w:rPr>
        <w:t xml:space="preserve"> Н.Ф. была уплачена государственная пошлина по платежному поручению № «информация изъята» в размере 200 рублей. В свою очередь при обращении с настоящим исковым заявлением истцом также была уплачена государственная пошлина в размере 200 рублей по платежному поручению № «информация изъята». Оплата государственной пошлины подтверждена указанными платежными документами, имеющими необходимые подлинные отметки банка.</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Поскольку уплаченная истцом при предъявлении заявления о вынесении судебного приказа, государственная пошлина может быть зачтена в счет последующей уплаты госпошлины в случае предъявления искового заявления, с ответчика в пользу истца подлежат взысканию расходы по уплате государственной пошлины в общем размере 400 (четыреста) рублей.</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Истцом в просительной части искового заявления также изложена просьба о возмещении судебных расходов в части оплаты почтовых расходов в размере 124,04 руб. по направлению ответчику искового заявления с приложениями. Однако, подлинники документов, подтверждающих несение данных судебных расходов, к материалам искового заявления истцом не приложены, и при рассмотрении дела суду не представлены, в </w:t>
      </w:r>
      <w:r w:rsidRPr="00893EFA">
        <w:rPr>
          <w:rFonts w:ascii="Times New Roman" w:hAnsi="Times New Roman" w:cs="Times New Roman"/>
          <w:sz w:val="20"/>
          <w:szCs w:val="20"/>
        </w:rPr>
        <w:t>связи</w:t>
      </w:r>
      <w:r w:rsidRPr="00893EFA">
        <w:rPr>
          <w:rFonts w:ascii="Times New Roman" w:hAnsi="Times New Roman" w:cs="Times New Roman"/>
          <w:sz w:val="20"/>
          <w:szCs w:val="20"/>
        </w:rPr>
        <w:t xml:space="preserve"> с чем суд не усматривает оснований для взыскания указанной суммы с ответчика.</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Руководствуясь ст. ст. 98, 194-199, 321  ГПК РФ, - </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РЕШИЛ:</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Иск Государственного унитарного предприятия Республики Крым «</w:t>
      </w:r>
      <w:r w:rsidRPr="00893EFA">
        <w:rPr>
          <w:rFonts w:ascii="Times New Roman" w:hAnsi="Times New Roman" w:cs="Times New Roman"/>
          <w:sz w:val="20"/>
          <w:szCs w:val="20"/>
        </w:rPr>
        <w:t>Крымтеплокоммунэнерго</w:t>
      </w:r>
      <w:r w:rsidRPr="00893EFA">
        <w:rPr>
          <w:rFonts w:ascii="Times New Roman" w:hAnsi="Times New Roman" w:cs="Times New Roman"/>
          <w:sz w:val="20"/>
          <w:szCs w:val="20"/>
        </w:rPr>
        <w:t xml:space="preserve">» к </w:t>
      </w:r>
      <w:r w:rsidRPr="00893EFA">
        <w:rPr>
          <w:rFonts w:ascii="Times New Roman" w:hAnsi="Times New Roman" w:cs="Times New Roman"/>
          <w:sz w:val="20"/>
          <w:szCs w:val="20"/>
        </w:rPr>
        <w:t>Сопига</w:t>
      </w:r>
      <w:r w:rsidRPr="00893EFA">
        <w:rPr>
          <w:rFonts w:ascii="Times New Roman" w:hAnsi="Times New Roman" w:cs="Times New Roman"/>
          <w:sz w:val="20"/>
          <w:szCs w:val="20"/>
        </w:rPr>
        <w:t xml:space="preserve"> Николаю Фёдоровичу о взыскании задолженности за потребленную тепловую энергию - удовлетворить.</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Взыскать с </w:t>
      </w:r>
      <w:r w:rsidRPr="00893EFA">
        <w:rPr>
          <w:rFonts w:ascii="Times New Roman" w:hAnsi="Times New Roman" w:cs="Times New Roman"/>
          <w:sz w:val="20"/>
          <w:szCs w:val="20"/>
        </w:rPr>
        <w:t>Сопига</w:t>
      </w:r>
      <w:r w:rsidRPr="00893EFA">
        <w:rPr>
          <w:rFonts w:ascii="Times New Roman" w:hAnsi="Times New Roman" w:cs="Times New Roman"/>
          <w:sz w:val="20"/>
          <w:szCs w:val="20"/>
        </w:rPr>
        <w:t xml:space="preserve"> Николая Фёдоровича в пользу Государственного унитарного предприятия Республики Крым «</w:t>
      </w:r>
      <w:r w:rsidRPr="00893EFA">
        <w:rPr>
          <w:rFonts w:ascii="Times New Roman" w:hAnsi="Times New Roman" w:cs="Times New Roman"/>
          <w:sz w:val="20"/>
          <w:szCs w:val="20"/>
        </w:rPr>
        <w:t>Крымтеплокоммунэнерго</w:t>
      </w:r>
      <w:r w:rsidRPr="00893EFA">
        <w:rPr>
          <w:rFonts w:ascii="Times New Roman" w:hAnsi="Times New Roman" w:cs="Times New Roman"/>
          <w:sz w:val="20"/>
          <w:szCs w:val="20"/>
        </w:rPr>
        <w:t>» задолженность за потребленную тепловую энергию за период с «информация изъята»</w:t>
      </w:r>
      <w:r w:rsidRPr="00893EFA">
        <w:rPr>
          <w:rFonts w:ascii="Times New Roman" w:hAnsi="Times New Roman" w:cs="Times New Roman"/>
          <w:sz w:val="20"/>
          <w:szCs w:val="20"/>
        </w:rPr>
        <w:t>.</w:t>
      </w:r>
      <w:r w:rsidRPr="00893EFA">
        <w:rPr>
          <w:rFonts w:ascii="Times New Roman" w:hAnsi="Times New Roman" w:cs="Times New Roman"/>
          <w:sz w:val="20"/>
          <w:szCs w:val="20"/>
        </w:rPr>
        <w:t xml:space="preserve"> </w:t>
      </w:r>
      <w:r w:rsidRPr="00893EFA">
        <w:rPr>
          <w:rFonts w:ascii="Times New Roman" w:hAnsi="Times New Roman" w:cs="Times New Roman"/>
          <w:sz w:val="20"/>
          <w:szCs w:val="20"/>
        </w:rPr>
        <w:t>в</w:t>
      </w:r>
      <w:r w:rsidRPr="00893EFA">
        <w:rPr>
          <w:rFonts w:ascii="Times New Roman" w:hAnsi="Times New Roman" w:cs="Times New Roman"/>
          <w:sz w:val="20"/>
          <w:szCs w:val="20"/>
        </w:rPr>
        <w:t xml:space="preserve"> размере 3 189 (три тысячи сто восемьдесят девять) рублей 83 копейки, судебные расходы по уплате государственной пошлины в размере 400 (четыреста) рублей, а всего 3 589 (три тысячи пятьсот восемьдесят девять) рублей 83 копейки.</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Решение может быть обжаловано в апелляционном порядке в Железнодорожный районный суд города Симферополя через мирового судью судебного участка № 2 Железнодорожного судебного района г. Симферополь в течение месяца со дня изготовления мотивированного решения суда.</w:t>
      </w: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Лица, участвующие в деле,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 если присутствовали в судебном заседании и в течение пятнадцати дней со дня объявления резолютивной части решения суда, если не присутствовали в судебном заседании.</w:t>
      </w:r>
    </w:p>
    <w:p w:rsidR="00893EFA" w:rsidRPr="00893EFA" w:rsidP="00893EFA">
      <w:pPr>
        <w:spacing w:after="0" w:line="18" w:lineRule="atLeast"/>
        <w:jc w:val="both"/>
        <w:rPr>
          <w:rFonts w:ascii="Times New Roman" w:hAnsi="Times New Roman" w:cs="Times New Roman"/>
          <w:sz w:val="20"/>
          <w:szCs w:val="20"/>
        </w:rPr>
      </w:pP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Мотивированное решение изготовлено 16 июня 2021 года.</w:t>
      </w:r>
    </w:p>
    <w:p w:rsidR="00893EFA" w:rsidRPr="00893EFA" w:rsidP="00893EFA">
      <w:pPr>
        <w:spacing w:after="0" w:line="18" w:lineRule="atLeast"/>
        <w:jc w:val="both"/>
        <w:rPr>
          <w:rFonts w:ascii="Times New Roman" w:hAnsi="Times New Roman" w:cs="Times New Roman"/>
          <w:sz w:val="20"/>
          <w:szCs w:val="20"/>
        </w:rPr>
      </w:pPr>
    </w:p>
    <w:p w:rsidR="00893EFA" w:rsidRPr="00893EFA" w:rsidP="00893EFA">
      <w:pPr>
        <w:spacing w:after="0" w:line="18" w:lineRule="atLeast"/>
        <w:jc w:val="both"/>
        <w:rPr>
          <w:rFonts w:ascii="Times New Roman" w:hAnsi="Times New Roman" w:cs="Times New Roman"/>
          <w:sz w:val="20"/>
          <w:szCs w:val="20"/>
        </w:rPr>
      </w:pPr>
    </w:p>
    <w:p w:rsidR="00893EFA" w:rsidRPr="00893EFA" w:rsidP="00893EFA">
      <w:pPr>
        <w:spacing w:after="0" w:line="18" w:lineRule="atLeast"/>
        <w:jc w:val="both"/>
        <w:rPr>
          <w:rFonts w:ascii="Times New Roman" w:hAnsi="Times New Roman" w:cs="Times New Roman"/>
          <w:sz w:val="20"/>
          <w:szCs w:val="20"/>
        </w:rPr>
      </w:pPr>
      <w:r w:rsidRPr="00893EFA">
        <w:rPr>
          <w:rFonts w:ascii="Times New Roman" w:hAnsi="Times New Roman" w:cs="Times New Roman"/>
          <w:sz w:val="20"/>
          <w:szCs w:val="20"/>
        </w:rPr>
        <w:t xml:space="preserve">Мировой  судья     </w:t>
      </w:r>
      <w:r w:rsidRPr="00893EFA">
        <w:rPr>
          <w:rFonts w:ascii="Times New Roman" w:hAnsi="Times New Roman" w:cs="Times New Roman"/>
          <w:sz w:val="20"/>
          <w:szCs w:val="20"/>
        </w:rPr>
        <w:tab/>
      </w:r>
      <w:r w:rsidRPr="00893EFA">
        <w:rPr>
          <w:rFonts w:ascii="Times New Roman" w:hAnsi="Times New Roman" w:cs="Times New Roman"/>
          <w:sz w:val="20"/>
          <w:szCs w:val="20"/>
        </w:rPr>
        <w:tab/>
        <w:t>подпись</w:t>
      </w:r>
      <w:r w:rsidRPr="00893EFA">
        <w:rPr>
          <w:rFonts w:ascii="Times New Roman" w:hAnsi="Times New Roman" w:cs="Times New Roman"/>
          <w:sz w:val="20"/>
          <w:szCs w:val="20"/>
        </w:rPr>
        <w:tab/>
      </w:r>
      <w:r w:rsidRPr="00893EFA">
        <w:rPr>
          <w:rFonts w:ascii="Times New Roman" w:hAnsi="Times New Roman" w:cs="Times New Roman"/>
          <w:sz w:val="20"/>
          <w:szCs w:val="20"/>
        </w:rPr>
        <w:tab/>
        <w:t xml:space="preserve">            Г.Ю. Цыганова</w:t>
      </w:r>
    </w:p>
    <w:p w:rsidR="00893EFA" w:rsidRPr="00893EFA" w:rsidP="00893EFA">
      <w:pPr>
        <w:spacing w:after="0" w:line="18" w:lineRule="atLeast"/>
        <w:jc w:val="both"/>
        <w:rPr>
          <w:rFonts w:ascii="Times New Roman" w:hAnsi="Times New Roman" w:cs="Times New Roman"/>
          <w:sz w:val="20"/>
          <w:szCs w:val="20"/>
        </w:rPr>
      </w:pPr>
    </w:p>
    <w:p w:rsidR="000E404A" w:rsidRPr="00893EFA" w:rsidP="00893EFA">
      <w:pPr>
        <w:spacing w:after="0" w:line="18" w:lineRule="atLeast"/>
        <w:jc w:val="both"/>
        <w:rPr>
          <w:rFonts w:ascii="Times New Roman" w:hAnsi="Times New Roman" w:cs="Times New Roman"/>
          <w:sz w:val="20"/>
          <w:szCs w:val="20"/>
        </w:rPr>
      </w:pPr>
    </w:p>
    <w:sectPr w:rsidSect="005379C9">
      <w:headerReference w:type="defaul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6022921"/>
      <w:docPartObj>
        <w:docPartGallery w:val="Page Numbers (Top of Page)"/>
        <w:docPartUnique/>
      </w:docPartObj>
    </w:sdtPr>
    <w:sdtContent>
      <w:p w:rsidR="005379C9">
        <w:pPr>
          <w:pStyle w:val="Header"/>
          <w:jc w:val="center"/>
        </w:pPr>
        <w:r>
          <w:fldChar w:fldCharType="begin"/>
        </w:r>
        <w:r>
          <w:instrText>PAGE   \* MERGEFORMAT</w:instrText>
        </w:r>
        <w:r>
          <w:fldChar w:fldCharType="separate"/>
        </w:r>
        <w:r w:rsidR="00893EFA">
          <w:rPr>
            <w:noProof/>
          </w:rPr>
          <w:t>2</w:t>
        </w:r>
        <w:r>
          <w:fldChar w:fldCharType="end"/>
        </w:r>
      </w:p>
    </w:sdtContent>
  </w:sdt>
  <w:p w:rsidR="00537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5C"/>
    <w:rsid w:val="00030221"/>
    <w:rsid w:val="00037A02"/>
    <w:rsid w:val="00047837"/>
    <w:rsid w:val="00047975"/>
    <w:rsid w:val="00073D22"/>
    <w:rsid w:val="000807A5"/>
    <w:rsid w:val="0009455E"/>
    <w:rsid w:val="000B60C0"/>
    <w:rsid w:val="000E404A"/>
    <w:rsid w:val="000F3E5B"/>
    <w:rsid w:val="000F726E"/>
    <w:rsid w:val="00105B38"/>
    <w:rsid w:val="00120414"/>
    <w:rsid w:val="001249B8"/>
    <w:rsid w:val="00125F10"/>
    <w:rsid w:val="001309E5"/>
    <w:rsid w:val="001356E4"/>
    <w:rsid w:val="001629EA"/>
    <w:rsid w:val="00172227"/>
    <w:rsid w:val="001B1A22"/>
    <w:rsid w:val="001F1134"/>
    <w:rsid w:val="0020012A"/>
    <w:rsid w:val="0022487B"/>
    <w:rsid w:val="00224C79"/>
    <w:rsid w:val="0023039C"/>
    <w:rsid w:val="00245EA0"/>
    <w:rsid w:val="002536E7"/>
    <w:rsid w:val="00275B2D"/>
    <w:rsid w:val="0027656F"/>
    <w:rsid w:val="002B565A"/>
    <w:rsid w:val="002F53ED"/>
    <w:rsid w:val="00306251"/>
    <w:rsid w:val="00310C92"/>
    <w:rsid w:val="003130B8"/>
    <w:rsid w:val="00336AF2"/>
    <w:rsid w:val="00344D0F"/>
    <w:rsid w:val="00354518"/>
    <w:rsid w:val="003768DF"/>
    <w:rsid w:val="00392C09"/>
    <w:rsid w:val="00397F07"/>
    <w:rsid w:val="003A1176"/>
    <w:rsid w:val="003B025C"/>
    <w:rsid w:val="003B2F92"/>
    <w:rsid w:val="003E267D"/>
    <w:rsid w:val="00400085"/>
    <w:rsid w:val="00492F65"/>
    <w:rsid w:val="004A4B30"/>
    <w:rsid w:val="004A5075"/>
    <w:rsid w:val="004B25B8"/>
    <w:rsid w:val="005207E5"/>
    <w:rsid w:val="005379C9"/>
    <w:rsid w:val="005862BF"/>
    <w:rsid w:val="00592A82"/>
    <w:rsid w:val="00596C8A"/>
    <w:rsid w:val="00597E3D"/>
    <w:rsid w:val="005A020F"/>
    <w:rsid w:val="005A65F1"/>
    <w:rsid w:val="005B6301"/>
    <w:rsid w:val="00605226"/>
    <w:rsid w:val="00682A5B"/>
    <w:rsid w:val="00682AFA"/>
    <w:rsid w:val="00683E33"/>
    <w:rsid w:val="00695372"/>
    <w:rsid w:val="006A6CC3"/>
    <w:rsid w:val="006D0645"/>
    <w:rsid w:val="006D2A1E"/>
    <w:rsid w:val="006D3EC8"/>
    <w:rsid w:val="006D7928"/>
    <w:rsid w:val="007060A8"/>
    <w:rsid w:val="007416B4"/>
    <w:rsid w:val="00786C47"/>
    <w:rsid w:val="007B19DA"/>
    <w:rsid w:val="007B4C54"/>
    <w:rsid w:val="007C22D6"/>
    <w:rsid w:val="007D5E5F"/>
    <w:rsid w:val="0080075F"/>
    <w:rsid w:val="00847418"/>
    <w:rsid w:val="008578F4"/>
    <w:rsid w:val="00881431"/>
    <w:rsid w:val="00893EFA"/>
    <w:rsid w:val="008C5CA2"/>
    <w:rsid w:val="008F1E28"/>
    <w:rsid w:val="00917E7A"/>
    <w:rsid w:val="00927BA3"/>
    <w:rsid w:val="00957445"/>
    <w:rsid w:val="00966E82"/>
    <w:rsid w:val="0098351E"/>
    <w:rsid w:val="00997FC9"/>
    <w:rsid w:val="009C255B"/>
    <w:rsid w:val="00A06AD5"/>
    <w:rsid w:val="00A4765F"/>
    <w:rsid w:val="00A95B19"/>
    <w:rsid w:val="00AA4047"/>
    <w:rsid w:val="00AF2EAA"/>
    <w:rsid w:val="00AF56B7"/>
    <w:rsid w:val="00B30E77"/>
    <w:rsid w:val="00B34996"/>
    <w:rsid w:val="00B372E2"/>
    <w:rsid w:val="00B42008"/>
    <w:rsid w:val="00B46402"/>
    <w:rsid w:val="00B5368D"/>
    <w:rsid w:val="00B7235C"/>
    <w:rsid w:val="00B73AC1"/>
    <w:rsid w:val="00B75497"/>
    <w:rsid w:val="00BC4261"/>
    <w:rsid w:val="00BF13C8"/>
    <w:rsid w:val="00C27561"/>
    <w:rsid w:val="00C42F5F"/>
    <w:rsid w:val="00C50012"/>
    <w:rsid w:val="00C564E1"/>
    <w:rsid w:val="00C64AC7"/>
    <w:rsid w:val="00C80672"/>
    <w:rsid w:val="00C93A26"/>
    <w:rsid w:val="00C95AB8"/>
    <w:rsid w:val="00C95CBD"/>
    <w:rsid w:val="00C96916"/>
    <w:rsid w:val="00CB3C82"/>
    <w:rsid w:val="00CC48F3"/>
    <w:rsid w:val="00CE24EC"/>
    <w:rsid w:val="00D05255"/>
    <w:rsid w:val="00D22EDD"/>
    <w:rsid w:val="00D65D6B"/>
    <w:rsid w:val="00D74E8A"/>
    <w:rsid w:val="00D770C8"/>
    <w:rsid w:val="00D80006"/>
    <w:rsid w:val="00D9488E"/>
    <w:rsid w:val="00DC7BAD"/>
    <w:rsid w:val="00DD19FC"/>
    <w:rsid w:val="00E30199"/>
    <w:rsid w:val="00E3436B"/>
    <w:rsid w:val="00E8580D"/>
    <w:rsid w:val="00EB0C5B"/>
    <w:rsid w:val="00EE7CFC"/>
    <w:rsid w:val="00F21D76"/>
    <w:rsid w:val="00F51B07"/>
    <w:rsid w:val="00F539E3"/>
    <w:rsid w:val="00F9245C"/>
    <w:rsid w:val="00FC0520"/>
    <w:rsid w:val="00FD62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5379C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5379C9"/>
  </w:style>
  <w:style w:type="paragraph" w:styleId="Footer">
    <w:name w:val="footer"/>
    <w:basedOn w:val="Normal"/>
    <w:link w:val="a0"/>
    <w:uiPriority w:val="99"/>
    <w:unhideWhenUsed/>
    <w:rsid w:val="005379C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5379C9"/>
  </w:style>
  <w:style w:type="paragraph" w:styleId="BalloonText">
    <w:name w:val="Balloon Text"/>
    <w:basedOn w:val="Normal"/>
    <w:link w:val="a1"/>
    <w:uiPriority w:val="99"/>
    <w:semiHidden/>
    <w:unhideWhenUsed/>
    <w:rsid w:val="00336AF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36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027F1-3A4F-4E94-B952-A7D9F0FB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