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C7AFC" w:rsidP="00BE3CD6">
      <w:pPr>
        <w:pStyle w:val="ConsPlusNormal"/>
        <w:ind w:left="-567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02-0</w:t>
      </w:r>
      <w:r w:rsidRPr="005C7AFC" w:rsidR="008C1C96">
        <w:rPr>
          <w:rFonts w:ascii="Times New Roman" w:hAnsi="Times New Roman" w:cs="Times New Roman"/>
          <w:sz w:val="28"/>
          <w:szCs w:val="28"/>
        </w:rPr>
        <w:t>0</w:t>
      </w:r>
      <w:r w:rsidR="006348DA">
        <w:rPr>
          <w:rFonts w:ascii="Times New Roman" w:hAnsi="Times New Roman" w:cs="Times New Roman"/>
          <w:sz w:val="28"/>
          <w:szCs w:val="28"/>
        </w:rPr>
        <w:t>9</w:t>
      </w:r>
      <w:r w:rsidRPr="005C7AFC" w:rsidR="008C1C96">
        <w:rPr>
          <w:rFonts w:ascii="Times New Roman" w:hAnsi="Times New Roman" w:cs="Times New Roman"/>
          <w:sz w:val="28"/>
          <w:szCs w:val="28"/>
        </w:rPr>
        <w:t>1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21</w:t>
      </w:r>
    </w:p>
    <w:p w:rsidR="00954FB7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</w:p>
    <w:p w:rsidR="00954FB7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6348DA">
        <w:rPr>
          <w:color w:val="auto"/>
          <w:sz w:val="28"/>
          <w:szCs w:val="28"/>
        </w:rPr>
        <w:t>16 апреля</w:t>
      </w:r>
      <w:r w:rsidRPr="005C7AFC">
        <w:rPr>
          <w:color w:val="auto"/>
          <w:sz w:val="28"/>
          <w:szCs w:val="28"/>
        </w:rPr>
        <w:t xml:space="preserve"> 20</w:t>
      </w:r>
      <w:r w:rsidRPr="005C7AFC" w:rsidR="008C1C96">
        <w:rPr>
          <w:color w:val="auto"/>
          <w:sz w:val="28"/>
          <w:szCs w:val="28"/>
        </w:rPr>
        <w:t>21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="00A529B8">
        <w:rPr>
          <w:color w:val="auto"/>
          <w:sz w:val="28"/>
          <w:szCs w:val="28"/>
        </w:rPr>
        <w:t xml:space="preserve">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</w:p>
    <w:p w:rsidR="00954FB7" w:rsidRPr="005C7AFC" w:rsidP="00BE3CD6">
      <w:pPr>
        <w:pStyle w:val="NoSpacing"/>
        <w:ind w:left="-567"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C7AFC">
        <w:rPr>
          <w:color w:val="auto"/>
          <w:sz w:val="28"/>
          <w:szCs w:val="28"/>
        </w:rPr>
        <w:t>Ломанов</w:t>
      </w:r>
      <w:r w:rsidRPr="005C7AFC">
        <w:rPr>
          <w:color w:val="auto"/>
          <w:sz w:val="28"/>
          <w:szCs w:val="28"/>
        </w:rPr>
        <w:t xml:space="preserve"> С.Г.</w:t>
      </w:r>
      <w:r w:rsidRPr="005C7AFC" w:rsidR="0030563B">
        <w:rPr>
          <w:color w:val="auto"/>
          <w:sz w:val="28"/>
          <w:szCs w:val="28"/>
        </w:rPr>
        <w:t xml:space="preserve">, </w:t>
      </w:r>
      <w:r w:rsidRPr="005C7AFC">
        <w:rPr>
          <w:color w:val="auto"/>
          <w:sz w:val="28"/>
          <w:szCs w:val="28"/>
        </w:rPr>
        <w:t>при секретар</w:t>
      </w:r>
      <w:r w:rsidRPr="005C7AFC" w:rsidR="008C1C96">
        <w:rPr>
          <w:color w:val="auto"/>
          <w:sz w:val="28"/>
          <w:szCs w:val="28"/>
        </w:rPr>
        <w:t>е</w:t>
      </w:r>
      <w:r w:rsidRPr="005C7AFC" w:rsidR="0030563B">
        <w:rPr>
          <w:color w:val="auto"/>
          <w:sz w:val="28"/>
          <w:szCs w:val="28"/>
        </w:rPr>
        <w:t xml:space="preserve"> – </w:t>
      </w:r>
      <w:r w:rsidRPr="005C7AFC" w:rsidR="008C1C96">
        <w:rPr>
          <w:color w:val="auto"/>
          <w:sz w:val="28"/>
          <w:szCs w:val="28"/>
        </w:rPr>
        <w:t>Корзилове</w:t>
      </w:r>
      <w:r w:rsidRPr="005C7AFC" w:rsidR="008C1C96">
        <w:rPr>
          <w:color w:val="auto"/>
          <w:sz w:val="28"/>
          <w:szCs w:val="28"/>
        </w:rPr>
        <w:t xml:space="preserve"> Ю.О</w:t>
      </w:r>
      <w:r w:rsidRPr="005C7AFC" w:rsidR="005075B1">
        <w:rPr>
          <w:color w:val="auto"/>
          <w:sz w:val="28"/>
          <w:szCs w:val="28"/>
        </w:rPr>
        <w:t>.</w:t>
      </w:r>
      <w:r w:rsidRPr="005C7AFC" w:rsidR="00E04E86">
        <w:rPr>
          <w:color w:val="auto"/>
          <w:sz w:val="28"/>
          <w:szCs w:val="28"/>
        </w:rPr>
        <w:t>,</w:t>
      </w:r>
    </w:p>
    <w:p w:rsidR="00A65907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5C7AFC" w:rsidR="004E34CB">
        <w:rPr>
          <w:color w:val="auto"/>
          <w:sz w:val="28"/>
          <w:szCs w:val="28"/>
          <w:shd w:val="clear" w:color="auto" w:fill="FFFFFF"/>
          <w:lang w:eastAsia="ru-RU"/>
        </w:rPr>
        <w:t>Государственного унитарного предприятия Республики Крым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 xml:space="preserve"> «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>Крымтеплокоммунэнерго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 xml:space="preserve">» к </w:t>
      </w:r>
      <w:r w:rsidR="006348DA">
        <w:rPr>
          <w:color w:val="auto"/>
          <w:sz w:val="28"/>
          <w:szCs w:val="28"/>
          <w:shd w:val="clear" w:color="auto" w:fill="FFFFFF"/>
          <w:lang w:eastAsia="ru-RU"/>
        </w:rPr>
        <w:t xml:space="preserve">Бугрову Алексею Михайловичу, </w:t>
      </w:r>
      <w:r w:rsidR="006348DA">
        <w:rPr>
          <w:sz w:val="28"/>
          <w:szCs w:val="28"/>
        </w:rPr>
        <w:t>Бугровой Оксане Валериевне</w:t>
      </w:r>
      <w:r w:rsidRPr="00AE3D07" w:rsidR="006348DA">
        <w:rPr>
          <w:sz w:val="28"/>
          <w:szCs w:val="28"/>
        </w:rPr>
        <w:t xml:space="preserve">, </w:t>
      </w:r>
      <w:r w:rsidR="006348DA">
        <w:rPr>
          <w:sz w:val="28"/>
          <w:szCs w:val="28"/>
        </w:rPr>
        <w:t>Бугрову Михаилу Алексеевичу</w:t>
      </w:r>
      <w:r w:rsidRPr="00AE3D07" w:rsidR="006348DA">
        <w:rPr>
          <w:sz w:val="28"/>
          <w:szCs w:val="28"/>
        </w:rPr>
        <w:t xml:space="preserve">, </w:t>
      </w:r>
      <w:r w:rsidR="006348DA">
        <w:rPr>
          <w:sz w:val="28"/>
          <w:szCs w:val="28"/>
        </w:rPr>
        <w:t>Бугровой Анастасии Алексеевне</w:t>
      </w:r>
      <w:r w:rsidR="006348DA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 xml:space="preserve">о взыскании задолженности </w:t>
      </w:r>
      <w:r w:rsidRPr="005C7AFC" w:rsidR="00645079">
        <w:rPr>
          <w:color w:val="auto"/>
          <w:sz w:val="28"/>
          <w:szCs w:val="28"/>
          <w:shd w:val="clear" w:color="auto" w:fill="FFFFFF"/>
          <w:lang w:eastAsia="ru-RU"/>
        </w:rPr>
        <w:t xml:space="preserve">за </w:t>
      </w:r>
      <w:r w:rsidR="006348DA">
        <w:rPr>
          <w:color w:val="auto"/>
          <w:sz w:val="28"/>
          <w:szCs w:val="28"/>
          <w:shd w:val="clear" w:color="auto" w:fill="FFFFFF"/>
          <w:lang w:eastAsia="ru-RU"/>
        </w:rPr>
        <w:t>потребленную тепловую энергию,</w:t>
      </w:r>
    </w:p>
    <w:p w:rsidR="007938A4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</w:p>
    <w:p w:rsidR="007938A4" w:rsidP="00A529B8">
      <w:pPr>
        <w:pStyle w:val="NoSpacing"/>
        <w:ind w:left="-567"/>
        <w:jc w:val="center"/>
        <w:rPr>
          <w:color w:val="auto"/>
          <w:sz w:val="28"/>
          <w:szCs w:val="28"/>
          <w:shd w:val="clear" w:color="auto" w:fill="FFFFFF"/>
          <w:lang w:eastAsia="ru-RU"/>
        </w:rPr>
      </w:pPr>
      <w:r>
        <w:rPr>
          <w:color w:val="auto"/>
          <w:sz w:val="28"/>
          <w:szCs w:val="28"/>
          <w:shd w:val="clear" w:color="auto" w:fill="FFFFFF"/>
          <w:lang w:eastAsia="ru-RU"/>
        </w:rPr>
        <w:t>установил:</w:t>
      </w:r>
    </w:p>
    <w:p w:rsidR="007938A4" w:rsidP="00A529B8">
      <w:pPr>
        <w:pStyle w:val="NoSpacing"/>
        <w:ind w:left="-567"/>
        <w:jc w:val="center"/>
        <w:rPr>
          <w:color w:val="auto"/>
          <w:sz w:val="28"/>
          <w:szCs w:val="28"/>
          <w:shd w:val="clear" w:color="auto" w:fill="FFFFFF"/>
          <w:lang w:eastAsia="ru-RU"/>
        </w:rPr>
      </w:pPr>
    </w:p>
    <w:p w:rsidR="007938A4" w:rsidP="00A529B8">
      <w:pPr>
        <w:tabs>
          <w:tab w:val="left" w:pos="6432"/>
        </w:tabs>
        <w:autoSpaceDE w:val="0"/>
        <w:autoSpaceDN w:val="0"/>
        <w:adjustRightInd w:val="0"/>
        <w:ind w:left="-567" w:right="-45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BC6B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 w:rsidR="00BC6BFF">
        <w:rPr>
          <w:bCs/>
          <w:sz w:val="28"/>
          <w:szCs w:val="28"/>
        </w:rPr>
        <w:t>02</w:t>
      </w:r>
      <w:r>
        <w:rPr>
          <w:bCs/>
          <w:sz w:val="28"/>
          <w:szCs w:val="28"/>
        </w:rPr>
        <w:t>.20</w:t>
      </w:r>
      <w:r w:rsidR="00BC6BFF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 года Государственное унитарное предприятие Республики Крым «</w:t>
      </w:r>
      <w:r>
        <w:rPr>
          <w:bCs/>
          <w:sz w:val="28"/>
          <w:szCs w:val="28"/>
        </w:rPr>
        <w:t>Крымтеплокоммунэнерго</w:t>
      </w:r>
      <w:r>
        <w:rPr>
          <w:bCs/>
          <w:sz w:val="28"/>
          <w:szCs w:val="28"/>
        </w:rPr>
        <w:t xml:space="preserve">» обратилось в суд с иском </w:t>
      </w:r>
      <w:r>
        <w:rPr>
          <w:sz w:val="28"/>
          <w:szCs w:val="28"/>
          <w:shd w:val="clear" w:color="auto" w:fill="FFFFFF"/>
        </w:rPr>
        <w:t xml:space="preserve">к </w:t>
      </w:r>
      <w:r w:rsidR="00BC6BFF">
        <w:rPr>
          <w:sz w:val="28"/>
          <w:szCs w:val="28"/>
          <w:shd w:val="clear" w:color="auto" w:fill="FFFFFF"/>
        </w:rPr>
        <w:t xml:space="preserve">Бугрову Алексею Михайловичу, </w:t>
      </w:r>
      <w:r w:rsidR="00BC6BFF">
        <w:rPr>
          <w:sz w:val="28"/>
          <w:szCs w:val="28"/>
        </w:rPr>
        <w:t>Бугровой Оксане Валериевне</w:t>
      </w:r>
      <w:r w:rsidRPr="00AE3D07" w:rsidR="00BC6BFF">
        <w:rPr>
          <w:sz w:val="28"/>
          <w:szCs w:val="28"/>
        </w:rPr>
        <w:t xml:space="preserve">, </w:t>
      </w:r>
      <w:r w:rsidR="00BC6BFF">
        <w:rPr>
          <w:sz w:val="28"/>
          <w:szCs w:val="28"/>
        </w:rPr>
        <w:t>Бугрову Михаилу Алексеевичу</w:t>
      </w:r>
      <w:r w:rsidRPr="00AE3D07" w:rsidR="00BC6BFF">
        <w:rPr>
          <w:sz w:val="28"/>
          <w:szCs w:val="28"/>
        </w:rPr>
        <w:t xml:space="preserve">, </w:t>
      </w:r>
      <w:r w:rsidR="00BC6BFF">
        <w:rPr>
          <w:sz w:val="28"/>
          <w:szCs w:val="28"/>
        </w:rPr>
        <w:t>Бугровой Анастасии Алексеевне</w:t>
      </w:r>
      <w:r w:rsidR="00BC6BFF">
        <w:rPr>
          <w:sz w:val="28"/>
          <w:szCs w:val="28"/>
          <w:shd w:val="clear" w:color="auto" w:fill="FFFFFF"/>
        </w:rPr>
        <w:t xml:space="preserve"> </w:t>
      </w:r>
      <w:r w:rsidRPr="005C7AFC" w:rsidR="00BC6BFF">
        <w:rPr>
          <w:sz w:val="28"/>
          <w:szCs w:val="28"/>
          <w:shd w:val="clear" w:color="auto" w:fill="FFFFFF"/>
        </w:rPr>
        <w:t xml:space="preserve">о взыскании задолженности за </w:t>
      </w:r>
      <w:r w:rsidR="00BC6BFF">
        <w:rPr>
          <w:sz w:val="28"/>
          <w:szCs w:val="28"/>
          <w:shd w:val="clear" w:color="auto" w:fill="FFFFFF"/>
        </w:rPr>
        <w:t>потребленную тепловую энергию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 01.</w:t>
      </w:r>
      <w:r w:rsidR="00BC6BFF">
        <w:rPr>
          <w:sz w:val="28"/>
          <w:szCs w:val="28"/>
        </w:rPr>
        <w:t>04</w:t>
      </w:r>
      <w:r>
        <w:rPr>
          <w:sz w:val="28"/>
          <w:szCs w:val="28"/>
        </w:rPr>
        <w:t>.201</w:t>
      </w:r>
      <w:r w:rsidR="00BC6BFF">
        <w:rPr>
          <w:sz w:val="28"/>
          <w:szCs w:val="28"/>
        </w:rPr>
        <w:t>7</w:t>
      </w:r>
      <w:r>
        <w:rPr>
          <w:sz w:val="28"/>
          <w:szCs w:val="28"/>
        </w:rPr>
        <w:t xml:space="preserve"> г. до </w:t>
      </w:r>
      <w:r w:rsidR="00BC6BFF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BC6BFF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BC6BFF">
        <w:rPr>
          <w:sz w:val="28"/>
          <w:szCs w:val="28"/>
        </w:rPr>
        <w:t>2</w:t>
      </w:r>
      <w:r w:rsidR="00FB12AE">
        <w:rPr>
          <w:sz w:val="28"/>
          <w:szCs w:val="28"/>
        </w:rPr>
        <w:t>0</w:t>
      </w:r>
      <w:r>
        <w:rPr>
          <w:sz w:val="28"/>
          <w:szCs w:val="28"/>
        </w:rPr>
        <w:t xml:space="preserve"> г.</w:t>
      </w:r>
    </w:p>
    <w:p w:rsidR="007938A4" w:rsidP="00A529B8">
      <w:pPr>
        <w:tabs>
          <w:tab w:val="left" w:pos="6432"/>
        </w:tabs>
        <w:autoSpaceDE w:val="0"/>
        <w:autoSpaceDN w:val="0"/>
        <w:adjustRightInd w:val="0"/>
        <w:ind w:left="-567"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Исковые требования мотивированы тем, что истец является централизованным поставщиком тепловой энергии, осуществляет поставку тепловой энергии ответчику. Ответчик</w:t>
      </w:r>
      <w:r w:rsidR="00FB12A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явля</w:t>
      </w:r>
      <w:r w:rsidR="00FB12AE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тся потребител</w:t>
      </w:r>
      <w:r w:rsidR="00FB12AE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тепловой энергии, проживающим</w:t>
      </w:r>
      <w:r w:rsidR="00FB12A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в квартире многоквартирного дома, подключенного к системе централизованного теплоснабжения по адресу: </w:t>
      </w:r>
      <w:r w:rsidR="00C72CDA">
        <w:t>&lt;данные изъяты&gt;</w:t>
      </w:r>
      <w:r>
        <w:rPr>
          <w:bCs/>
          <w:sz w:val="28"/>
          <w:szCs w:val="28"/>
        </w:rPr>
        <w:t>. В связи с ненадлежащим исполнением ответчик</w:t>
      </w:r>
      <w:r w:rsidR="00FB12AE">
        <w:rPr>
          <w:bCs/>
          <w:sz w:val="28"/>
          <w:szCs w:val="28"/>
        </w:rPr>
        <w:t>ами</w:t>
      </w:r>
      <w:r>
        <w:rPr>
          <w:bCs/>
          <w:sz w:val="28"/>
          <w:szCs w:val="28"/>
        </w:rPr>
        <w:t xml:space="preserve"> своих обязательств по оплате тепловой энергии, сумма долга </w:t>
      </w:r>
      <w:r>
        <w:rPr>
          <w:sz w:val="28"/>
          <w:szCs w:val="28"/>
        </w:rPr>
        <w:t xml:space="preserve">за период с </w:t>
      </w:r>
      <w:r w:rsidR="00FB12AE">
        <w:rPr>
          <w:sz w:val="28"/>
          <w:szCs w:val="28"/>
        </w:rPr>
        <w:t>с</w:t>
      </w:r>
      <w:r w:rsidR="00FB12AE">
        <w:rPr>
          <w:sz w:val="28"/>
          <w:szCs w:val="28"/>
        </w:rPr>
        <w:t xml:space="preserve"> 01.04.2017 г. до 30.09.2020 </w:t>
      </w:r>
      <w:r>
        <w:rPr>
          <w:sz w:val="28"/>
          <w:szCs w:val="28"/>
        </w:rPr>
        <w:t xml:space="preserve"> г. составила </w:t>
      </w:r>
      <w:r w:rsidR="00D0095C">
        <w:rPr>
          <w:sz w:val="28"/>
          <w:szCs w:val="28"/>
        </w:rPr>
        <w:t>35</w:t>
      </w:r>
      <w:r>
        <w:rPr>
          <w:sz w:val="28"/>
          <w:szCs w:val="28"/>
        </w:rPr>
        <w:t xml:space="preserve"> </w:t>
      </w:r>
      <w:r w:rsidR="00D0095C">
        <w:rPr>
          <w:sz w:val="28"/>
          <w:szCs w:val="28"/>
        </w:rPr>
        <w:t>771</w:t>
      </w:r>
      <w:r>
        <w:rPr>
          <w:sz w:val="28"/>
          <w:szCs w:val="28"/>
        </w:rPr>
        <w:t>,</w:t>
      </w:r>
      <w:r w:rsidR="00D0095C">
        <w:rPr>
          <w:sz w:val="28"/>
          <w:szCs w:val="28"/>
        </w:rPr>
        <w:t>84</w:t>
      </w:r>
      <w:r>
        <w:rPr>
          <w:sz w:val="28"/>
          <w:szCs w:val="28"/>
        </w:rPr>
        <w:t xml:space="preserve"> рублей, которые истец просит взыскать с ответчик</w:t>
      </w:r>
      <w:r w:rsidR="008D37A7">
        <w:rPr>
          <w:sz w:val="28"/>
          <w:szCs w:val="28"/>
        </w:rPr>
        <w:t>ов</w:t>
      </w:r>
      <w:r w:rsidR="00D0095C">
        <w:rPr>
          <w:bCs/>
          <w:sz w:val="28"/>
          <w:szCs w:val="28"/>
        </w:rPr>
        <w:t>, а также расходы по оплате госпошлины и почтовые расходы. Заявлением об уменьшении исковых требований от 16.04.2021 года истец просил взыскать с ответчиков 33 080, 50 рублей</w:t>
      </w:r>
      <w:r w:rsidR="00AE03BE">
        <w:rPr>
          <w:bCs/>
          <w:sz w:val="28"/>
          <w:szCs w:val="28"/>
        </w:rPr>
        <w:t>, расходы по оплате госпошлины и почтовые расходы</w:t>
      </w:r>
      <w:r w:rsidR="00D0095C">
        <w:rPr>
          <w:bCs/>
          <w:sz w:val="28"/>
          <w:szCs w:val="28"/>
        </w:rPr>
        <w:t>.</w:t>
      </w:r>
    </w:p>
    <w:p w:rsidR="007938A4" w:rsidP="00A529B8">
      <w:pPr>
        <w:tabs>
          <w:tab w:val="left" w:pos="6432"/>
        </w:tabs>
        <w:autoSpaceDE w:val="0"/>
        <w:autoSpaceDN w:val="0"/>
        <w:adjustRightInd w:val="0"/>
        <w:ind w:left="-567"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Представитель истца  </w:t>
      </w:r>
      <w:r w:rsidR="00A67D27">
        <w:rPr>
          <w:bCs/>
          <w:sz w:val="28"/>
          <w:szCs w:val="28"/>
        </w:rPr>
        <w:t xml:space="preserve">Гордиенко Э.С. </w:t>
      </w:r>
      <w:r>
        <w:rPr>
          <w:bCs/>
          <w:sz w:val="28"/>
          <w:szCs w:val="28"/>
        </w:rPr>
        <w:t>в судебно</w:t>
      </w:r>
      <w:r w:rsidR="00E3101B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заседани</w:t>
      </w:r>
      <w:r w:rsidR="00E3101B">
        <w:rPr>
          <w:bCs/>
          <w:sz w:val="28"/>
          <w:szCs w:val="28"/>
        </w:rPr>
        <w:t>е не явил</w:t>
      </w:r>
      <w:r w:rsidR="00A67D27">
        <w:rPr>
          <w:bCs/>
          <w:sz w:val="28"/>
          <w:szCs w:val="28"/>
        </w:rPr>
        <w:t>ась</w:t>
      </w:r>
      <w:r w:rsidR="00E3101B">
        <w:rPr>
          <w:bCs/>
          <w:sz w:val="28"/>
          <w:szCs w:val="28"/>
        </w:rPr>
        <w:t xml:space="preserve">, </w:t>
      </w:r>
      <w:r w:rsidR="00291DF1">
        <w:rPr>
          <w:bCs/>
          <w:sz w:val="28"/>
          <w:szCs w:val="28"/>
        </w:rPr>
        <w:t xml:space="preserve">о времени и месте рассмотрения дела извещена надлежаще, </w:t>
      </w:r>
      <w:r w:rsidR="00E3101B">
        <w:rPr>
          <w:bCs/>
          <w:sz w:val="28"/>
          <w:szCs w:val="28"/>
        </w:rPr>
        <w:t xml:space="preserve">в заявлении </w:t>
      </w:r>
      <w:r w:rsidR="00291DF1">
        <w:rPr>
          <w:bCs/>
          <w:sz w:val="28"/>
          <w:szCs w:val="28"/>
        </w:rPr>
        <w:t>от 16.04.2021 года</w:t>
      </w:r>
      <w:r w:rsidR="00E310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просил</w:t>
      </w:r>
      <w:r w:rsidR="00A67D27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E3101B">
        <w:rPr>
          <w:bCs/>
          <w:sz w:val="28"/>
          <w:szCs w:val="28"/>
        </w:rPr>
        <w:t xml:space="preserve">уменьшенные исковые требования </w:t>
      </w:r>
      <w:r>
        <w:rPr>
          <w:bCs/>
          <w:sz w:val="28"/>
          <w:szCs w:val="28"/>
        </w:rPr>
        <w:t xml:space="preserve">удовлетворить, </w:t>
      </w:r>
      <w:r w:rsidR="00A67D27">
        <w:rPr>
          <w:bCs/>
          <w:sz w:val="28"/>
          <w:szCs w:val="28"/>
        </w:rPr>
        <w:t>дело рассмотреть в её отсутствие</w:t>
      </w:r>
      <w:r>
        <w:rPr>
          <w:bCs/>
          <w:sz w:val="28"/>
          <w:szCs w:val="28"/>
        </w:rPr>
        <w:t>.</w:t>
      </w:r>
      <w:r w:rsidR="00A67D27">
        <w:rPr>
          <w:bCs/>
          <w:sz w:val="28"/>
          <w:szCs w:val="28"/>
        </w:rPr>
        <w:t xml:space="preserve"> Также представитель истца в письменных пояснениях от 16.04.2021 года посчитала срок исковой давности не пропущенным, указав при этом, что в случае применения судом исковой давности, данный срок должен исчисляться с 24.12.2017 года.</w:t>
      </w:r>
    </w:p>
    <w:p w:rsidR="00E36AD5" w:rsidP="00A529B8">
      <w:pPr>
        <w:tabs>
          <w:tab w:val="left" w:pos="6432"/>
        </w:tabs>
        <w:autoSpaceDE w:val="0"/>
        <w:autoSpaceDN w:val="0"/>
        <w:adjustRightInd w:val="0"/>
        <w:ind w:left="-567"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Ответчик </w:t>
      </w:r>
      <w:r>
        <w:rPr>
          <w:sz w:val="28"/>
          <w:szCs w:val="28"/>
          <w:shd w:val="clear" w:color="auto" w:fill="FFFFFF"/>
        </w:rPr>
        <w:t xml:space="preserve">Бугров Алексей Михайлович </w:t>
      </w:r>
      <w:r>
        <w:rPr>
          <w:bCs/>
          <w:sz w:val="28"/>
          <w:szCs w:val="28"/>
        </w:rPr>
        <w:t>в судебное заседание не явился, о времени и месте рассмотрения дела извещался надлежаще, о причинах неявки суд не уведомил, в письменных возражениях на иск (л.д. 74-76, 84-89)</w:t>
      </w:r>
      <w:r w:rsidRPr="00E36A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просил в удовлетворении исковых требований отказать в связи с тем, что истцом был пропущен срок исковой давности, указав также, что </w:t>
      </w:r>
      <w:r w:rsidR="004D6F68">
        <w:rPr>
          <w:bCs/>
          <w:sz w:val="28"/>
          <w:szCs w:val="28"/>
        </w:rPr>
        <w:t xml:space="preserve">начисления по оплате </w:t>
      </w:r>
      <w:r w:rsidR="00215E89">
        <w:rPr>
          <w:bCs/>
          <w:sz w:val="28"/>
          <w:szCs w:val="28"/>
        </w:rPr>
        <w:t xml:space="preserve">за поставку </w:t>
      </w:r>
      <w:r>
        <w:rPr>
          <w:bCs/>
          <w:sz w:val="28"/>
          <w:szCs w:val="28"/>
        </w:rPr>
        <w:t>тепловой энергии  в</w:t>
      </w:r>
      <w:r>
        <w:rPr>
          <w:bCs/>
          <w:sz w:val="28"/>
          <w:szCs w:val="28"/>
        </w:rPr>
        <w:t xml:space="preserve"> его квартиру производи</w:t>
      </w:r>
      <w:r w:rsidR="004D6F68">
        <w:rPr>
          <w:bCs/>
          <w:sz w:val="28"/>
          <w:szCs w:val="28"/>
        </w:rPr>
        <w:t>лись</w:t>
      </w:r>
      <w:r>
        <w:rPr>
          <w:bCs/>
          <w:sz w:val="28"/>
          <w:szCs w:val="28"/>
        </w:rPr>
        <w:t xml:space="preserve"> </w:t>
      </w:r>
      <w:r w:rsidR="004D6F68">
        <w:rPr>
          <w:bCs/>
          <w:sz w:val="28"/>
          <w:szCs w:val="28"/>
        </w:rPr>
        <w:t>истцом с нарушениями, что было подтверждено Инспекцией по жилищному надзору Республики Крым в результате проведенной проверки</w:t>
      </w:r>
      <w:r>
        <w:rPr>
          <w:sz w:val="28"/>
          <w:szCs w:val="28"/>
        </w:rPr>
        <w:t>.</w:t>
      </w:r>
    </w:p>
    <w:p w:rsidR="007938A4" w:rsidRPr="00215E89" w:rsidP="00215E89">
      <w:pPr>
        <w:tabs>
          <w:tab w:val="left" w:pos="6432"/>
        </w:tabs>
        <w:autoSpaceDE w:val="0"/>
        <w:autoSpaceDN w:val="0"/>
        <w:adjustRightInd w:val="0"/>
        <w:ind w:left="-567"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Ответчик</w:t>
      </w:r>
      <w:r w:rsidR="0050467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F51D82">
        <w:rPr>
          <w:sz w:val="28"/>
          <w:szCs w:val="28"/>
        </w:rPr>
        <w:t>Бугрова Оксана Валериевна</w:t>
      </w:r>
      <w:r w:rsidRPr="00AE3D07" w:rsidR="00F51D82">
        <w:rPr>
          <w:sz w:val="28"/>
          <w:szCs w:val="28"/>
        </w:rPr>
        <w:t xml:space="preserve">, </w:t>
      </w:r>
      <w:r w:rsidR="00F51D82">
        <w:rPr>
          <w:sz w:val="28"/>
          <w:szCs w:val="28"/>
        </w:rPr>
        <w:t>Бугров Михаил Алексеевич</w:t>
      </w:r>
      <w:r w:rsidRPr="00AE3D07" w:rsidR="00F51D82">
        <w:rPr>
          <w:sz w:val="28"/>
          <w:szCs w:val="28"/>
        </w:rPr>
        <w:t xml:space="preserve">, </w:t>
      </w:r>
      <w:r w:rsidR="00F51D82">
        <w:rPr>
          <w:sz w:val="28"/>
          <w:szCs w:val="28"/>
        </w:rPr>
        <w:t>Бугрова Анастасия Алексеевна</w:t>
      </w:r>
      <w:r w:rsidR="00F51D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судебно</w:t>
      </w:r>
      <w:r w:rsidR="00291DF1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заседани</w:t>
      </w:r>
      <w:r w:rsidR="00291DF1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 w:rsidR="0050467F">
        <w:rPr>
          <w:bCs/>
          <w:sz w:val="28"/>
          <w:szCs w:val="28"/>
        </w:rPr>
        <w:t xml:space="preserve">не явились, о времени и </w:t>
      </w:r>
      <w:r w:rsidR="0050467F">
        <w:rPr>
          <w:bCs/>
          <w:sz w:val="28"/>
          <w:szCs w:val="28"/>
        </w:rPr>
        <w:t>месте рассмотрения дела извещались надлежаще</w:t>
      </w:r>
      <w:r w:rsidR="001513A8">
        <w:rPr>
          <w:bCs/>
          <w:sz w:val="28"/>
          <w:szCs w:val="28"/>
        </w:rPr>
        <w:t>, в письменных</w:t>
      </w:r>
      <w:r w:rsidR="0050467F">
        <w:rPr>
          <w:bCs/>
          <w:sz w:val="28"/>
          <w:szCs w:val="28"/>
        </w:rPr>
        <w:t xml:space="preserve"> </w:t>
      </w:r>
      <w:r w:rsidR="00F51D82">
        <w:rPr>
          <w:bCs/>
          <w:sz w:val="28"/>
          <w:szCs w:val="28"/>
        </w:rPr>
        <w:t>ходатайствах, имеющихся в деле</w:t>
      </w:r>
      <w:r w:rsidR="00E36AD5">
        <w:rPr>
          <w:bCs/>
          <w:sz w:val="28"/>
          <w:szCs w:val="28"/>
        </w:rPr>
        <w:t>,</w:t>
      </w:r>
      <w:r w:rsidR="00F51D82">
        <w:rPr>
          <w:bCs/>
          <w:sz w:val="28"/>
          <w:szCs w:val="28"/>
        </w:rPr>
        <w:t xml:space="preserve"> просили суд рассмотреть дело в их отсутствие</w:t>
      </w:r>
      <w:r w:rsidR="00215E89">
        <w:rPr>
          <w:bCs/>
          <w:sz w:val="28"/>
          <w:szCs w:val="28"/>
        </w:rPr>
        <w:t>.</w:t>
      </w:r>
    </w:p>
    <w:p w:rsidR="007938A4" w:rsidP="00A529B8">
      <w:pPr>
        <w:tabs>
          <w:tab w:val="left" w:pos="6432"/>
        </w:tabs>
        <w:autoSpaceDE w:val="0"/>
        <w:autoSpaceDN w:val="0"/>
        <w:adjustRightInd w:val="0"/>
        <w:ind w:left="-567"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сследовав материалы дела, суд пришел к выводу о том, что исковые требования не подлежат удовлетворению по следующим основаниям.</w:t>
      </w:r>
    </w:p>
    <w:p w:rsidR="007938A4" w:rsidP="00A529B8">
      <w:pPr>
        <w:tabs>
          <w:tab w:val="left" w:pos="6432"/>
        </w:tabs>
        <w:autoSpaceDE w:val="0"/>
        <w:autoSpaceDN w:val="0"/>
        <w:adjustRightInd w:val="0"/>
        <w:ind w:left="-567"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Судом установлено, что ГУП РК «</w:t>
      </w:r>
      <w:r>
        <w:rPr>
          <w:bCs/>
          <w:sz w:val="28"/>
          <w:szCs w:val="28"/>
        </w:rPr>
        <w:t>Крымтеплокоммунэнерго</w:t>
      </w:r>
      <w:r>
        <w:rPr>
          <w:bCs/>
          <w:sz w:val="28"/>
          <w:szCs w:val="28"/>
        </w:rPr>
        <w:t xml:space="preserve">» является централизованным поставщиком тепловой энергии в </w:t>
      </w:r>
      <w:r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 xml:space="preserve">. Симферополе, осуществляет поставку тепловой энергии </w:t>
      </w:r>
      <w:r>
        <w:rPr>
          <w:sz w:val="28"/>
          <w:szCs w:val="28"/>
        </w:rPr>
        <w:t xml:space="preserve">в многоквартирный дом </w:t>
      </w:r>
      <w:r w:rsidR="00C72CDA">
        <w:t>&lt;данные изъяты&gt;</w:t>
      </w:r>
      <w:r>
        <w:rPr>
          <w:bCs/>
          <w:sz w:val="28"/>
          <w:szCs w:val="28"/>
        </w:rPr>
        <w:t>.</w:t>
      </w:r>
    </w:p>
    <w:p w:rsidR="007938A4" w:rsidP="00A529B8">
      <w:pPr>
        <w:tabs>
          <w:tab w:val="left" w:pos="6432"/>
        </w:tabs>
        <w:autoSpaceDE w:val="0"/>
        <w:autoSpaceDN w:val="0"/>
        <w:adjustRightInd w:val="0"/>
        <w:ind w:left="-567"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Собственником  квартиры </w:t>
      </w:r>
      <w:r>
        <w:rPr>
          <w:sz w:val="28"/>
          <w:szCs w:val="28"/>
        </w:rPr>
        <w:t xml:space="preserve"> №</w:t>
      </w:r>
      <w:r w:rsidR="00C72CDA">
        <w:t xml:space="preserve">&lt;данные </w:t>
      </w:r>
      <w:r w:rsidR="00C72CDA">
        <w:t>изъяты</w:t>
      </w:r>
      <w:r w:rsidR="00C72CDA">
        <w:t>&gt;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явля</w:t>
      </w:r>
      <w:r w:rsidR="00F77624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тся</w:t>
      </w:r>
      <w:r w:rsidR="00F77624">
        <w:rPr>
          <w:bCs/>
          <w:sz w:val="28"/>
          <w:szCs w:val="28"/>
        </w:rPr>
        <w:t xml:space="preserve"> ответчики </w:t>
      </w:r>
      <w:r>
        <w:rPr>
          <w:bCs/>
          <w:sz w:val="28"/>
          <w:szCs w:val="28"/>
        </w:rPr>
        <w:t>по делу</w:t>
      </w:r>
      <w:r w:rsidRPr="00F77624" w:rsidR="00F77624">
        <w:rPr>
          <w:bCs/>
          <w:sz w:val="28"/>
          <w:szCs w:val="28"/>
        </w:rPr>
        <w:t xml:space="preserve"> </w:t>
      </w:r>
      <w:r w:rsidR="00F77624">
        <w:rPr>
          <w:bCs/>
          <w:sz w:val="28"/>
          <w:szCs w:val="28"/>
        </w:rPr>
        <w:t>в равных долях</w:t>
      </w:r>
      <w:r>
        <w:rPr>
          <w:bCs/>
          <w:sz w:val="28"/>
          <w:szCs w:val="28"/>
        </w:rPr>
        <w:t xml:space="preserve">, что подтверждается </w:t>
      </w:r>
      <w:r w:rsidR="00F77624">
        <w:rPr>
          <w:sz w:val="28"/>
          <w:szCs w:val="28"/>
        </w:rPr>
        <w:t>ответом ГУП РК «Крым БТИ» от 05.03.2021г.</w:t>
      </w:r>
      <w:r>
        <w:rPr>
          <w:sz w:val="28"/>
          <w:szCs w:val="28"/>
        </w:rPr>
        <w:t xml:space="preserve">  (л.д. </w:t>
      </w:r>
      <w:r w:rsidR="00F77624">
        <w:rPr>
          <w:sz w:val="28"/>
          <w:szCs w:val="28"/>
        </w:rPr>
        <w:t>67</w:t>
      </w:r>
      <w:r>
        <w:rPr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7938A4" w:rsidP="00A529B8">
      <w:pPr>
        <w:tabs>
          <w:tab w:val="left" w:pos="6432"/>
        </w:tabs>
        <w:autoSpaceDE w:val="0"/>
        <w:autoSpaceDN w:val="0"/>
        <w:adjustRightInd w:val="0"/>
        <w:ind w:left="-567"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ицевой счет по вышеуказанной квартире в период </w:t>
      </w:r>
      <w:r w:rsidR="00CC7DEC">
        <w:rPr>
          <w:sz w:val="28"/>
          <w:szCs w:val="28"/>
        </w:rPr>
        <w:t>с 01.04.2017 г. до 30.09.2020 г.</w:t>
      </w:r>
      <w:r>
        <w:rPr>
          <w:bCs/>
          <w:sz w:val="28"/>
          <w:szCs w:val="28"/>
        </w:rPr>
        <w:t xml:space="preserve">  оформлен на </w:t>
      </w:r>
      <w:r w:rsidR="00CC7DEC">
        <w:rPr>
          <w:bCs/>
          <w:sz w:val="28"/>
          <w:szCs w:val="28"/>
        </w:rPr>
        <w:t>Бугрова А.М</w:t>
      </w:r>
      <w:r>
        <w:rPr>
          <w:bCs/>
          <w:sz w:val="28"/>
          <w:szCs w:val="28"/>
        </w:rPr>
        <w:t>. (л.д.</w:t>
      </w:r>
      <w:r w:rsidR="00CC7DE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).  </w:t>
      </w:r>
    </w:p>
    <w:p w:rsidR="007938A4" w:rsidRPr="00892381" w:rsidP="00A529B8">
      <w:pPr>
        <w:tabs>
          <w:tab w:val="left" w:pos="6432"/>
        </w:tabs>
        <w:autoSpaceDE w:val="0"/>
        <w:autoSpaceDN w:val="0"/>
        <w:adjustRightInd w:val="0"/>
        <w:ind w:left="-567" w:right="-45" w:firstLine="851"/>
        <w:jc w:val="both"/>
        <w:rPr>
          <w:bCs/>
          <w:sz w:val="28"/>
          <w:szCs w:val="28"/>
        </w:rPr>
      </w:pPr>
      <w:r w:rsidRPr="00892381">
        <w:rPr>
          <w:bCs/>
          <w:sz w:val="28"/>
          <w:szCs w:val="28"/>
        </w:rPr>
        <w:t xml:space="preserve">Определением </w:t>
      </w:r>
      <w:r w:rsidRPr="00892381" w:rsidR="00E50CF5">
        <w:rPr>
          <w:bCs/>
          <w:sz w:val="28"/>
          <w:szCs w:val="28"/>
        </w:rPr>
        <w:t xml:space="preserve">мирового судьи судебного участка №20 </w:t>
      </w:r>
      <w:r w:rsidRPr="00892381">
        <w:rPr>
          <w:bCs/>
          <w:sz w:val="28"/>
          <w:szCs w:val="28"/>
        </w:rPr>
        <w:t xml:space="preserve">Центрального </w:t>
      </w:r>
      <w:r w:rsidRPr="00892381" w:rsidR="00E50CF5">
        <w:rPr>
          <w:bCs/>
          <w:sz w:val="28"/>
          <w:szCs w:val="28"/>
        </w:rPr>
        <w:t xml:space="preserve">судебного </w:t>
      </w:r>
      <w:r w:rsidRPr="00892381">
        <w:rPr>
          <w:bCs/>
          <w:sz w:val="28"/>
          <w:szCs w:val="28"/>
        </w:rPr>
        <w:t>район</w:t>
      </w:r>
      <w:r w:rsidRPr="00892381" w:rsidR="00E50CF5">
        <w:rPr>
          <w:bCs/>
          <w:sz w:val="28"/>
          <w:szCs w:val="28"/>
        </w:rPr>
        <w:t>а</w:t>
      </w:r>
      <w:r w:rsidRPr="00892381">
        <w:rPr>
          <w:bCs/>
          <w:sz w:val="28"/>
          <w:szCs w:val="28"/>
        </w:rPr>
        <w:t xml:space="preserve"> города Симферополя от 1</w:t>
      </w:r>
      <w:r w:rsidRPr="00892381" w:rsidR="00E50CF5">
        <w:rPr>
          <w:bCs/>
          <w:sz w:val="28"/>
          <w:szCs w:val="28"/>
        </w:rPr>
        <w:t>8</w:t>
      </w:r>
      <w:r w:rsidRPr="00892381">
        <w:rPr>
          <w:bCs/>
          <w:sz w:val="28"/>
          <w:szCs w:val="28"/>
        </w:rPr>
        <w:t xml:space="preserve"> </w:t>
      </w:r>
      <w:r w:rsidRPr="00892381" w:rsidR="00E50CF5">
        <w:rPr>
          <w:bCs/>
          <w:sz w:val="28"/>
          <w:szCs w:val="28"/>
        </w:rPr>
        <w:t>января</w:t>
      </w:r>
      <w:r w:rsidRPr="00892381">
        <w:rPr>
          <w:bCs/>
          <w:sz w:val="28"/>
          <w:szCs w:val="28"/>
        </w:rPr>
        <w:t xml:space="preserve"> 20</w:t>
      </w:r>
      <w:r w:rsidRPr="00892381" w:rsidR="00E50CF5">
        <w:rPr>
          <w:bCs/>
          <w:sz w:val="28"/>
          <w:szCs w:val="28"/>
        </w:rPr>
        <w:t>21</w:t>
      </w:r>
      <w:r w:rsidRPr="00892381">
        <w:rPr>
          <w:bCs/>
          <w:sz w:val="28"/>
          <w:szCs w:val="28"/>
        </w:rPr>
        <w:t xml:space="preserve"> го</w:t>
      </w:r>
      <w:r w:rsidRPr="00892381" w:rsidR="00E50CF5">
        <w:rPr>
          <w:bCs/>
          <w:sz w:val="28"/>
          <w:szCs w:val="28"/>
        </w:rPr>
        <w:t xml:space="preserve">да </w:t>
      </w:r>
      <w:r w:rsidRPr="00892381">
        <w:rPr>
          <w:bCs/>
          <w:sz w:val="28"/>
          <w:szCs w:val="28"/>
        </w:rPr>
        <w:t>(</w:t>
      </w:r>
      <w:r w:rsidRPr="00892381">
        <w:rPr>
          <w:bCs/>
          <w:sz w:val="28"/>
          <w:szCs w:val="28"/>
        </w:rPr>
        <w:t>л</w:t>
      </w:r>
      <w:r w:rsidRPr="00892381">
        <w:rPr>
          <w:bCs/>
          <w:sz w:val="28"/>
          <w:szCs w:val="28"/>
        </w:rPr>
        <w:t xml:space="preserve">.д. </w:t>
      </w:r>
      <w:r w:rsidRPr="00892381" w:rsidR="00E50CF5">
        <w:rPr>
          <w:bCs/>
          <w:sz w:val="28"/>
          <w:szCs w:val="28"/>
        </w:rPr>
        <w:t>5</w:t>
      </w:r>
      <w:r w:rsidRPr="00892381">
        <w:rPr>
          <w:bCs/>
          <w:sz w:val="28"/>
          <w:szCs w:val="28"/>
        </w:rPr>
        <w:t xml:space="preserve">), отменен судебный приказ от </w:t>
      </w:r>
      <w:r w:rsidRPr="00892381" w:rsidR="00E50CF5">
        <w:rPr>
          <w:bCs/>
          <w:sz w:val="28"/>
          <w:szCs w:val="28"/>
        </w:rPr>
        <w:t>28</w:t>
      </w:r>
      <w:r w:rsidRPr="00892381">
        <w:rPr>
          <w:bCs/>
          <w:sz w:val="28"/>
          <w:szCs w:val="28"/>
        </w:rPr>
        <w:t xml:space="preserve"> </w:t>
      </w:r>
      <w:r w:rsidRPr="00892381" w:rsidR="00E50CF5">
        <w:rPr>
          <w:bCs/>
          <w:sz w:val="28"/>
          <w:szCs w:val="28"/>
        </w:rPr>
        <w:t>декабря</w:t>
      </w:r>
      <w:r w:rsidRPr="00892381">
        <w:rPr>
          <w:bCs/>
          <w:sz w:val="28"/>
          <w:szCs w:val="28"/>
        </w:rPr>
        <w:t xml:space="preserve"> 20</w:t>
      </w:r>
      <w:r w:rsidRPr="00892381" w:rsidR="00E50CF5">
        <w:rPr>
          <w:bCs/>
          <w:sz w:val="28"/>
          <w:szCs w:val="28"/>
        </w:rPr>
        <w:t>20</w:t>
      </w:r>
      <w:r w:rsidRPr="00892381">
        <w:rPr>
          <w:bCs/>
          <w:sz w:val="28"/>
          <w:szCs w:val="28"/>
        </w:rPr>
        <w:t xml:space="preserve"> года №</w:t>
      </w:r>
      <w:r w:rsidR="00C72CDA">
        <w:t>&lt;данные изъяты&gt;</w:t>
      </w:r>
      <w:r w:rsidRPr="00892381">
        <w:rPr>
          <w:bCs/>
          <w:sz w:val="28"/>
          <w:szCs w:val="28"/>
        </w:rPr>
        <w:t>, которым были удовлетворены заявленные в настояще</w:t>
      </w:r>
      <w:r w:rsidRPr="00892381" w:rsidR="00892381">
        <w:rPr>
          <w:bCs/>
          <w:sz w:val="28"/>
          <w:szCs w:val="28"/>
        </w:rPr>
        <w:t>м</w:t>
      </w:r>
      <w:r w:rsidRPr="00892381">
        <w:rPr>
          <w:bCs/>
          <w:sz w:val="28"/>
          <w:szCs w:val="28"/>
        </w:rPr>
        <w:t xml:space="preserve"> </w:t>
      </w:r>
      <w:r w:rsidRPr="00892381" w:rsidR="00892381">
        <w:rPr>
          <w:bCs/>
          <w:sz w:val="28"/>
          <w:szCs w:val="28"/>
        </w:rPr>
        <w:t>иске</w:t>
      </w:r>
      <w:r w:rsidRPr="00892381">
        <w:rPr>
          <w:bCs/>
          <w:sz w:val="28"/>
          <w:szCs w:val="28"/>
        </w:rPr>
        <w:t xml:space="preserve"> требования истца к ответчику.</w:t>
      </w:r>
      <w:r w:rsidRPr="00892381" w:rsidR="008623BA">
        <w:rPr>
          <w:bCs/>
          <w:sz w:val="28"/>
          <w:szCs w:val="28"/>
        </w:rPr>
        <w:t xml:space="preserve"> Заявление о вынесении указанного судебного приказа было подано истцом мировому судье 24 декабря 2020 года.</w:t>
      </w:r>
    </w:p>
    <w:p w:rsidR="007938A4" w:rsidP="00A529B8">
      <w:pPr>
        <w:autoSpaceDE w:val="0"/>
        <w:autoSpaceDN w:val="0"/>
        <w:adjustRightInd w:val="0"/>
        <w:ind w:left="-567" w:firstLine="54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В соответствии со </w:t>
      </w:r>
      <w:r>
        <w:rPr>
          <w:rFonts w:eastAsia="Calibri"/>
          <w:bCs/>
          <w:sz w:val="28"/>
          <w:szCs w:val="28"/>
        </w:rPr>
        <w:t xml:space="preserve">ст.ст. 195, 196 ГК РФ </w:t>
      </w:r>
      <w:r>
        <w:rPr>
          <w:rFonts w:eastAsia="Calibri"/>
          <w:sz w:val="28"/>
          <w:szCs w:val="28"/>
        </w:rPr>
        <w:t xml:space="preserve">исковой давностью признается срок для защиты права по иску лица, право которого нарушено. Общий срок исковой давности составляет три года со дня, определяемого в соответствии со </w:t>
      </w:r>
      <w:hyperlink r:id="rId5" w:history="1">
        <w:r w:rsidRPr="000F7512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200</w:t>
        </w:r>
      </w:hyperlink>
      <w:r>
        <w:rPr>
          <w:rFonts w:eastAsia="Calibri"/>
          <w:sz w:val="28"/>
          <w:szCs w:val="28"/>
        </w:rPr>
        <w:t xml:space="preserve"> настоящего Кодекса.</w:t>
      </w:r>
    </w:p>
    <w:p w:rsidR="007938A4" w:rsidP="00A529B8">
      <w:pPr>
        <w:autoSpaceDE w:val="0"/>
        <w:autoSpaceDN w:val="0"/>
        <w:adjustRightInd w:val="0"/>
        <w:ind w:left="-567" w:firstLine="540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Согласно </w:t>
      </w:r>
      <w:r>
        <w:rPr>
          <w:bCs/>
          <w:sz w:val="28"/>
          <w:szCs w:val="28"/>
        </w:rPr>
        <w:t xml:space="preserve">ч.1 ст. 200 ГК </w:t>
      </w:r>
      <w:r>
        <w:rPr>
          <w:bCs/>
          <w:sz w:val="28"/>
          <w:szCs w:val="28"/>
        </w:rPr>
        <w:t>РФ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7938A4" w:rsidP="00A529B8">
      <w:pPr>
        <w:autoSpaceDE w:val="0"/>
        <w:autoSpaceDN w:val="0"/>
        <w:adjustRightInd w:val="0"/>
        <w:ind w:left="-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В соответствии с ч. 1 ст. 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</w:t>
      </w:r>
      <w:r>
        <w:rPr>
          <w:rFonts w:eastAsia="Calibri"/>
          <w:sz w:val="28"/>
          <w:szCs w:val="28"/>
        </w:rPr>
        <w:t>домом</w:t>
      </w:r>
      <w:r>
        <w:rPr>
          <w:rFonts w:eastAsia="Calibri"/>
          <w:sz w:val="28"/>
          <w:szCs w:val="28"/>
        </w:rPr>
        <w:t xml:space="preserve">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 (далее - иной специализированный потребительский кооператив).</w:t>
      </w:r>
    </w:p>
    <w:p w:rsidR="007938A4" w:rsidP="00A529B8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По смыслу </w:t>
      </w:r>
      <w:hyperlink r:id="rId6" w:history="1">
        <w:r w:rsidRPr="000F7512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статьи 204</w:t>
        </w:r>
      </w:hyperlink>
      <w:r>
        <w:rPr>
          <w:rFonts w:eastAsia="Calibri"/>
          <w:sz w:val="28"/>
          <w:szCs w:val="28"/>
        </w:rPr>
        <w:t xml:space="preserve"> ГК РФ начавшееся до предъявления заявления о вынесении судебного приказа течение срока исковой давности продолжается в случае отмены судебного приказа. Данный вывод согласуется с п. 18 </w:t>
      </w:r>
      <w:r>
        <w:rPr>
          <w:bCs/>
          <w:sz w:val="28"/>
          <w:szCs w:val="28"/>
        </w:rPr>
        <w:t>Постановления Пленума Верховного Суда РФ от 29.09.2015 N 43  "О некоторых вопросах, связанных с применением норм Гражданского кодекса Российской Федерации об исковой давности".</w:t>
      </w:r>
    </w:p>
    <w:p w:rsidR="00CF0DB8" w:rsidP="00CF0DB8">
      <w:pPr>
        <w:tabs>
          <w:tab w:val="left" w:pos="6432"/>
        </w:tabs>
        <w:autoSpaceDE w:val="0"/>
        <w:autoSpaceDN w:val="0"/>
        <w:adjustRightInd w:val="0"/>
        <w:ind w:left="-567" w:right="-45" w:firstLine="851"/>
        <w:jc w:val="both"/>
        <w:rPr>
          <w:bCs/>
          <w:color w:val="1F497D" w:themeColor="text2"/>
          <w:sz w:val="28"/>
          <w:szCs w:val="28"/>
        </w:rPr>
      </w:pPr>
      <w:r>
        <w:rPr>
          <w:bCs/>
          <w:sz w:val="28"/>
          <w:szCs w:val="28"/>
        </w:rPr>
        <w:t xml:space="preserve">Из уточненного  расчета исковых требований, приложенного к заявлению об уменьшении исковых требований от 16.04.2021г. усматривается, что </w:t>
      </w:r>
      <w:r w:rsidR="004B0F33">
        <w:rPr>
          <w:bCs/>
          <w:sz w:val="28"/>
          <w:szCs w:val="28"/>
        </w:rPr>
        <w:t xml:space="preserve">взыскиваемая </w:t>
      </w:r>
      <w:r w:rsidR="000F5516">
        <w:rPr>
          <w:bCs/>
          <w:sz w:val="28"/>
          <w:szCs w:val="28"/>
        </w:rPr>
        <w:t xml:space="preserve">истцом </w:t>
      </w:r>
      <w:r>
        <w:rPr>
          <w:bCs/>
          <w:sz w:val="28"/>
          <w:szCs w:val="28"/>
        </w:rPr>
        <w:t xml:space="preserve">сумма задолженности ответчиков сформировалась в период </w:t>
      </w:r>
      <w:r w:rsidRPr="00DD596B">
        <w:rPr>
          <w:bCs/>
          <w:sz w:val="28"/>
          <w:szCs w:val="28"/>
        </w:rPr>
        <w:t xml:space="preserve">апрель-декабрь 2017 года. </w:t>
      </w:r>
    </w:p>
    <w:p w:rsidR="007938A4" w:rsidRPr="00CF0DB8" w:rsidP="00CF0DB8">
      <w:pPr>
        <w:tabs>
          <w:tab w:val="left" w:pos="6432"/>
        </w:tabs>
        <w:autoSpaceDE w:val="0"/>
        <w:autoSpaceDN w:val="0"/>
        <w:adjustRightInd w:val="0"/>
        <w:ind w:left="-567" w:right="-45" w:firstLine="851"/>
        <w:jc w:val="both"/>
        <w:rPr>
          <w:bCs/>
          <w:color w:val="1F497D" w:themeColor="text2"/>
          <w:sz w:val="28"/>
          <w:szCs w:val="28"/>
        </w:rPr>
      </w:pPr>
      <w:r w:rsidRPr="00892381">
        <w:rPr>
          <w:bCs/>
          <w:sz w:val="28"/>
          <w:szCs w:val="28"/>
        </w:rPr>
        <w:t xml:space="preserve">Таким образом, установленный ГК РФ срок исковой давности по требованию об оплате задолженности </w:t>
      </w:r>
      <w:r w:rsidRPr="00892381">
        <w:rPr>
          <w:sz w:val="28"/>
          <w:szCs w:val="28"/>
        </w:rPr>
        <w:t xml:space="preserve">за потребленную тепловую энергию в период до </w:t>
      </w:r>
      <w:r w:rsidRPr="00892381" w:rsidR="00892381">
        <w:rPr>
          <w:sz w:val="28"/>
          <w:szCs w:val="28"/>
        </w:rPr>
        <w:t>31</w:t>
      </w:r>
      <w:r w:rsidRPr="00892381">
        <w:rPr>
          <w:sz w:val="28"/>
          <w:szCs w:val="28"/>
        </w:rPr>
        <w:t>.</w:t>
      </w:r>
      <w:r w:rsidRPr="00892381" w:rsidR="00892381">
        <w:rPr>
          <w:sz w:val="28"/>
          <w:szCs w:val="28"/>
        </w:rPr>
        <w:t>12</w:t>
      </w:r>
      <w:r w:rsidRPr="00892381">
        <w:rPr>
          <w:sz w:val="28"/>
          <w:szCs w:val="28"/>
        </w:rPr>
        <w:t>.201</w:t>
      </w:r>
      <w:r w:rsidRPr="00892381" w:rsidR="00892381">
        <w:rPr>
          <w:sz w:val="28"/>
          <w:szCs w:val="28"/>
        </w:rPr>
        <w:t>7</w:t>
      </w:r>
      <w:r w:rsidRPr="00892381">
        <w:rPr>
          <w:sz w:val="28"/>
          <w:szCs w:val="28"/>
        </w:rPr>
        <w:t xml:space="preserve"> г., с учетом</w:t>
      </w:r>
      <w:r w:rsidRPr="00892381">
        <w:rPr>
          <w:rFonts w:eastAsia="Calibri"/>
          <w:sz w:val="28"/>
          <w:szCs w:val="28"/>
        </w:rPr>
        <w:t xml:space="preserve"> ч. 1 ст. 155 ЖК РФ</w:t>
      </w:r>
      <w:r w:rsidRPr="00892381">
        <w:rPr>
          <w:sz w:val="28"/>
          <w:szCs w:val="28"/>
        </w:rPr>
        <w:t xml:space="preserve"> истёк 11 </w:t>
      </w:r>
      <w:r w:rsidRPr="00892381" w:rsidR="00892381">
        <w:rPr>
          <w:sz w:val="28"/>
          <w:szCs w:val="28"/>
        </w:rPr>
        <w:t>января</w:t>
      </w:r>
      <w:r w:rsidRPr="00892381">
        <w:rPr>
          <w:sz w:val="28"/>
          <w:szCs w:val="28"/>
        </w:rPr>
        <w:t xml:space="preserve"> 20</w:t>
      </w:r>
      <w:r w:rsidRPr="00892381" w:rsidR="00892381">
        <w:rPr>
          <w:sz w:val="28"/>
          <w:szCs w:val="28"/>
        </w:rPr>
        <w:t>21</w:t>
      </w:r>
      <w:r w:rsidRPr="00892381">
        <w:rPr>
          <w:sz w:val="28"/>
          <w:szCs w:val="28"/>
        </w:rPr>
        <w:t xml:space="preserve"> года.</w:t>
      </w:r>
    </w:p>
    <w:p w:rsidR="007938A4" w:rsidP="00A529B8">
      <w:pPr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В соответствии с п. 12 Постановления Пленума Верховного Суда РФ от 29.09.2015 N 43  "О некоторых вопросах, связанных с применением норм </w:t>
      </w:r>
      <w:r>
        <w:rPr>
          <w:bCs/>
          <w:sz w:val="28"/>
          <w:szCs w:val="28"/>
        </w:rPr>
        <w:t xml:space="preserve">Гражданского кодекса Российской Федерации об исковой давности" </w:t>
      </w:r>
      <w:r>
        <w:rPr>
          <w:rFonts w:eastAsia="Calibri"/>
          <w:sz w:val="28"/>
          <w:szCs w:val="28"/>
        </w:rPr>
        <w:t>бремя доказывания наличия обстоятельств, свидетельствующих о перерыве, приостановлении течения срока исковой давности, возлагается на лицо, предъявившее иск.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соответствии со </w:t>
      </w:r>
      <w:hyperlink r:id="rId7" w:history="1">
        <w:r w:rsidRPr="00892381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205</w:t>
        </w:r>
      </w:hyperlink>
      <w:r>
        <w:rPr>
          <w:rFonts w:eastAsia="Calibri"/>
          <w:sz w:val="28"/>
          <w:szCs w:val="28"/>
        </w:rPr>
        <w:t xml:space="preserve"> ГК РФ в исключительных случаях суд может признать уважительной причину пропуска срока исковой давности по обстоятельствам, связанным с личностью истца - физического лица, если последним заявлено такое ходатайство и им представлены необходимые доказательства.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 смыслу </w:t>
      </w:r>
      <w:r w:rsidRPr="00892381">
        <w:rPr>
          <w:rFonts w:eastAsia="Calibri"/>
          <w:sz w:val="28"/>
          <w:szCs w:val="28"/>
        </w:rPr>
        <w:t xml:space="preserve">указанной </w:t>
      </w:r>
      <w:hyperlink r:id="rId7" w:history="1">
        <w:r w:rsidRPr="00892381">
          <w:rPr>
            <w:rStyle w:val="Hyperlink"/>
            <w:rFonts w:eastAsia="Calibri"/>
            <w:color w:val="auto"/>
            <w:sz w:val="28"/>
            <w:szCs w:val="28"/>
            <w:u w:val="none"/>
          </w:rPr>
          <w:t>нормы</w:t>
        </w:r>
      </w:hyperlink>
      <w:r>
        <w:rPr>
          <w:rFonts w:eastAsia="Calibri"/>
          <w:sz w:val="28"/>
          <w:szCs w:val="28"/>
        </w:rPr>
        <w:t xml:space="preserve">, а также </w:t>
      </w:r>
      <w:hyperlink r:id="rId8" w:history="1">
        <w:r w:rsidRPr="00892381">
          <w:rPr>
            <w:rStyle w:val="Hyperlink"/>
            <w:rFonts w:eastAsia="Calibri"/>
            <w:color w:val="auto"/>
            <w:sz w:val="28"/>
            <w:szCs w:val="28"/>
            <w:u w:val="none"/>
          </w:rPr>
          <w:t>пункта 3 статьи 23</w:t>
        </w:r>
      </w:hyperlink>
      <w:r>
        <w:rPr>
          <w:rFonts w:eastAsia="Calibri"/>
          <w:sz w:val="28"/>
          <w:szCs w:val="28"/>
        </w:rPr>
        <w:t xml:space="preserve"> ГК РФ, срок исковой давности, пропущенный юридическим лицом, не подлежит восстановлению независимо от причин его пропуска.</w:t>
      </w:r>
    </w:p>
    <w:p w:rsidR="007938A4" w:rsidP="00A529B8">
      <w:pPr>
        <w:autoSpaceDE w:val="0"/>
        <w:autoSpaceDN w:val="0"/>
        <w:adjustRightInd w:val="0"/>
        <w:ind w:left="-567"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Доказательства наличия обстоятельств, свидетельствующих о перерыве или приостановлении течения срока исковой давности, не были представлены суду и отсутствуют в материалах дела, а поскольку истец является юридическим лицом, то пропущенный срок исковой давности не подлежит восстановлению независимо от причин его пропуска.</w:t>
      </w:r>
    </w:p>
    <w:p w:rsidR="007938A4" w:rsidP="00A529B8">
      <w:pPr>
        <w:autoSpaceDE w:val="0"/>
        <w:autoSpaceDN w:val="0"/>
        <w:adjustRightInd w:val="0"/>
        <w:ind w:left="-567"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Согласно п.2 ст. 199 ГК РФ исковая давность применяется судом только по </w:t>
      </w:r>
      <w:hyperlink r:id="rId9" w:history="1">
        <w:r w:rsidRPr="00892381">
          <w:rPr>
            <w:rStyle w:val="Hyperlink"/>
            <w:rFonts w:eastAsia="Calibri"/>
            <w:color w:val="auto"/>
            <w:sz w:val="28"/>
            <w:szCs w:val="28"/>
            <w:u w:val="none"/>
          </w:rPr>
          <w:t>заявлению</w:t>
        </w:r>
      </w:hyperlink>
      <w:r>
        <w:rPr>
          <w:rFonts w:eastAsia="Calibri"/>
          <w:sz w:val="28"/>
          <w:szCs w:val="28"/>
        </w:rPr>
        <w:t xml:space="preserve"> стороны в споре, сделанному до вынесения судом решения. Истечение срока исковой давности, о применении которой заявлено стороной в споре, является </w:t>
      </w:r>
      <w:hyperlink r:id="rId10" w:history="1">
        <w:r w:rsidRPr="00892381">
          <w:rPr>
            <w:rStyle w:val="Hyperlink"/>
            <w:rFonts w:eastAsia="Calibri"/>
            <w:color w:val="auto"/>
            <w:sz w:val="28"/>
            <w:szCs w:val="28"/>
            <w:u w:val="none"/>
          </w:rPr>
          <w:t>основанием</w:t>
        </w:r>
      </w:hyperlink>
      <w:r w:rsidRPr="0089238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вынесению судом решения об отказе в иске.</w:t>
      </w:r>
    </w:p>
    <w:p w:rsidR="007938A4" w:rsidP="00A529B8">
      <w:pPr>
        <w:autoSpaceDE w:val="0"/>
        <w:autoSpaceDN w:val="0"/>
        <w:adjustRightInd w:val="0"/>
        <w:ind w:left="-567"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этом суд вправе отказать в удовлетворении исковых требований только на основании истечения срока исковой давности, без исследования иных обстоятельств дела. Аналогичный вывод содержится в</w:t>
      </w:r>
      <w:r>
        <w:rPr>
          <w:bCs/>
          <w:sz w:val="28"/>
          <w:szCs w:val="28"/>
        </w:rPr>
        <w:t xml:space="preserve"> п. 15 Постановления Пленума Верховного Суда РФ от 29.09.2015 N 43  "О некоторых вопросах, связанных с применением норм Гражданского кодекса Российской Федерации об исковой давности".</w:t>
      </w:r>
      <w:r>
        <w:rPr>
          <w:rFonts w:eastAsia="Calibri"/>
          <w:sz w:val="28"/>
          <w:szCs w:val="28"/>
        </w:rPr>
        <w:t xml:space="preserve"> </w:t>
      </w:r>
    </w:p>
    <w:p w:rsidR="007938A4" w:rsidP="00A529B8">
      <w:pPr>
        <w:ind w:left="-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Учитывая тот факт, что срок исковой давности по настоящему спору истёк до предъявления иска и ответчик заявил о применении срока исковой давности, то суд отказывает истцу в удовлетворении исковых требований.</w:t>
      </w:r>
    </w:p>
    <w:p w:rsidR="007938A4" w:rsidP="00A529B8">
      <w:pPr>
        <w:pStyle w:val="NoSpacing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>
        <w:rPr>
          <w:sz w:val="28"/>
          <w:szCs w:val="28"/>
        </w:rPr>
        <w:t>, суд,-</w:t>
      </w:r>
    </w:p>
    <w:p w:rsidR="00707818" w:rsidP="00BE3CD6">
      <w:pPr>
        <w:pStyle w:val="NoSpacing"/>
        <w:ind w:left="-567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0604ED" w:rsidRPr="005C7AFC" w:rsidP="00BE3CD6">
      <w:pPr>
        <w:pStyle w:val="NoSpacing"/>
        <w:ind w:left="-567"/>
        <w:jc w:val="center"/>
        <w:rPr>
          <w:b/>
          <w:sz w:val="28"/>
          <w:szCs w:val="28"/>
        </w:rPr>
      </w:pPr>
    </w:p>
    <w:p w:rsidR="004B5E57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  <w:r w:rsidRPr="005C7AF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DC1815" w:rsidR="006348DA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Pr="005C7AFC" w:rsidR="006348DA">
        <w:rPr>
          <w:color w:val="auto"/>
          <w:sz w:val="28"/>
          <w:szCs w:val="28"/>
          <w:shd w:val="clear" w:color="auto" w:fill="FFFFFF"/>
          <w:lang w:eastAsia="ru-RU"/>
        </w:rPr>
        <w:t>Государственного унитарного предприятия Республики Крым «</w:t>
      </w:r>
      <w:r w:rsidRPr="005C7AFC" w:rsidR="006348DA">
        <w:rPr>
          <w:color w:val="auto"/>
          <w:sz w:val="28"/>
          <w:szCs w:val="28"/>
          <w:shd w:val="clear" w:color="auto" w:fill="FFFFFF"/>
          <w:lang w:eastAsia="ru-RU"/>
        </w:rPr>
        <w:t>Крымтеплокоммунэнерго</w:t>
      </w:r>
      <w:r w:rsidRPr="005C7AFC" w:rsidR="006348DA">
        <w:rPr>
          <w:color w:val="auto"/>
          <w:sz w:val="28"/>
          <w:szCs w:val="28"/>
          <w:shd w:val="clear" w:color="auto" w:fill="FFFFFF"/>
          <w:lang w:eastAsia="ru-RU"/>
        </w:rPr>
        <w:t xml:space="preserve">» к </w:t>
      </w:r>
      <w:r w:rsidR="006348DA">
        <w:rPr>
          <w:color w:val="auto"/>
          <w:sz w:val="28"/>
          <w:szCs w:val="28"/>
          <w:shd w:val="clear" w:color="auto" w:fill="FFFFFF"/>
          <w:lang w:eastAsia="ru-RU"/>
        </w:rPr>
        <w:t xml:space="preserve">Бугрову Алексею Михайловичу, </w:t>
      </w:r>
      <w:r w:rsidR="006348DA">
        <w:rPr>
          <w:sz w:val="28"/>
          <w:szCs w:val="28"/>
        </w:rPr>
        <w:t>Бугровой Оксане Валериевне</w:t>
      </w:r>
      <w:r w:rsidRPr="00AE3D07" w:rsidR="006348DA">
        <w:rPr>
          <w:sz w:val="28"/>
          <w:szCs w:val="28"/>
        </w:rPr>
        <w:t xml:space="preserve">, </w:t>
      </w:r>
      <w:r w:rsidR="006348DA">
        <w:rPr>
          <w:sz w:val="28"/>
          <w:szCs w:val="28"/>
        </w:rPr>
        <w:t>Бугрову Михаилу Алексеевичу</w:t>
      </w:r>
      <w:r w:rsidRPr="00AE3D07" w:rsidR="006348DA">
        <w:rPr>
          <w:sz w:val="28"/>
          <w:szCs w:val="28"/>
        </w:rPr>
        <w:t xml:space="preserve">, </w:t>
      </w:r>
      <w:r w:rsidR="006348DA">
        <w:rPr>
          <w:sz w:val="28"/>
          <w:szCs w:val="28"/>
        </w:rPr>
        <w:t>Бугровой Анастасии Алексеевне</w:t>
      </w:r>
      <w:r w:rsidR="006348DA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5C7AFC" w:rsidR="006348DA">
        <w:rPr>
          <w:color w:val="auto"/>
          <w:sz w:val="28"/>
          <w:szCs w:val="28"/>
          <w:shd w:val="clear" w:color="auto" w:fill="FFFFFF"/>
          <w:lang w:eastAsia="ru-RU"/>
        </w:rPr>
        <w:t xml:space="preserve">о взыскании задолженности за </w:t>
      </w:r>
      <w:r w:rsidR="006348DA">
        <w:rPr>
          <w:color w:val="auto"/>
          <w:sz w:val="28"/>
          <w:szCs w:val="28"/>
          <w:shd w:val="clear" w:color="auto" w:fill="FFFFFF"/>
          <w:lang w:eastAsia="ru-RU"/>
        </w:rPr>
        <w:t>потребленную тепловую энергию</w:t>
      </w:r>
      <w:r w:rsidRPr="00DC1815" w:rsidR="006348DA">
        <w:rPr>
          <w:color w:val="auto"/>
          <w:sz w:val="28"/>
          <w:szCs w:val="28"/>
        </w:rPr>
        <w:t xml:space="preserve"> - отказать</w:t>
      </w:r>
      <w:r w:rsidRPr="00DC1815" w:rsidR="006348DA">
        <w:rPr>
          <w:color w:val="auto"/>
          <w:sz w:val="28"/>
          <w:szCs w:val="28"/>
          <w:lang w:eastAsia="ru-RU"/>
        </w:rPr>
        <w:t>.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</w:t>
      </w:r>
      <w:r w:rsidRPr="005C7AFC">
        <w:rPr>
          <w:sz w:val="28"/>
          <w:szCs w:val="28"/>
          <w:shd w:val="clear" w:color="auto" w:fill="FFFFFF"/>
        </w:rPr>
        <w:t xml:space="preserve">Разъяснить, что составление </w:t>
      </w:r>
      <w:r w:rsidRPr="005C7AFC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BE3CD6">
      <w:pPr>
        <w:pStyle w:val="NoSpacing"/>
        <w:ind w:left="-567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5C7AFC">
        <w:rPr>
          <w:sz w:val="28"/>
          <w:szCs w:val="28"/>
          <w:lang w:eastAsia="ru-RU"/>
        </w:rPr>
        <w:t>.</w:t>
      </w:r>
    </w:p>
    <w:p w:rsidR="00954FB7" w:rsidP="00BE3CD6">
      <w:pPr>
        <w:pStyle w:val="NoSpacing"/>
        <w:ind w:left="-567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  <w:r w:rsidR="009119F2">
        <w:rPr>
          <w:sz w:val="28"/>
          <w:szCs w:val="28"/>
        </w:rPr>
        <w:t>Мотивированное решение составлено 1</w:t>
      </w:r>
      <w:r w:rsidR="00465F64">
        <w:rPr>
          <w:sz w:val="28"/>
          <w:szCs w:val="28"/>
        </w:rPr>
        <w:t>2</w:t>
      </w:r>
      <w:r w:rsidR="009119F2">
        <w:rPr>
          <w:sz w:val="28"/>
          <w:szCs w:val="28"/>
        </w:rPr>
        <w:t xml:space="preserve"> мая 2021 года.</w:t>
      </w:r>
    </w:p>
    <w:p w:rsidR="009119F2" w:rsidRPr="005C7AFC" w:rsidP="00BE3CD6">
      <w:pPr>
        <w:pStyle w:val="NoSpacing"/>
        <w:ind w:left="-567"/>
        <w:jc w:val="both"/>
        <w:rPr>
          <w:sz w:val="28"/>
          <w:szCs w:val="28"/>
        </w:rPr>
      </w:pPr>
    </w:p>
    <w:p w:rsidR="002438FE" w:rsidRPr="005C7AFC" w:rsidP="00BE3CD6">
      <w:pPr>
        <w:ind w:left="-567"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5C7AFC">
        <w:rPr>
          <w:sz w:val="28"/>
          <w:szCs w:val="28"/>
        </w:rPr>
        <w:t xml:space="preserve">    </w:t>
      </w:r>
      <w:r w:rsidRPr="005C7AFC" w:rsidR="0047454D">
        <w:rPr>
          <w:sz w:val="28"/>
          <w:szCs w:val="28"/>
        </w:rPr>
        <w:t xml:space="preserve"> </w:t>
      </w:r>
      <w:r w:rsidRPr="005C7AFC">
        <w:rPr>
          <w:rFonts w:eastAsia="MS Mincho"/>
          <w:sz w:val="28"/>
          <w:szCs w:val="28"/>
        </w:rPr>
        <w:t xml:space="preserve">С.Г. </w:t>
      </w:r>
      <w:r w:rsidRPr="005C7AFC">
        <w:rPr>
          <w:rFonts w:eastAsia="MS Mincho"/>
          <w:sz w:val="28"/>
          <w:szCs w:val="28"/>
        </w:rPr>
        <w:t>Ломанов</w:t>
      </w:r>
    </w:p>
    <w:p w:rsidR="002438FE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DB57A2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BE3CD6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BE3CD6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707818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p w:rsidR="005C56C1" w:rsidP="00BE3CD6">
      <w:pPr>
        <w:tabs>
          <w:tab w:val="left" w:pos="7552"/>
        </w:tabs>
        <w:ind w:left="-567" w:right="-1"/>
        <w:jc w:val="both"/>
        <w:rPr>
          <w:i/>
          <w:sz w:val="16"/>
          <w:szCs w:val="16"/>
        </w:rPr>
      </w:pPr>
    </w:p>
    <w:sectPr w:rsidSect="00A529B8">
      <w:pgSz w:w="11906" w:h="16838"/>
      <w:pgMar w:top="284" w:right="849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36FD7"/>
    <w:rsid w:val="00042FDA"/>
    <w:rsid w:val="000604ED"/>
    <w:rsid w:val="00067293"/>
    <w:rsid w:val="0007421E"/>
    <w:rsid w:val="00075B7C"/>
    <w:rsid w:val="000B1BD5"/>
    <w:rsid w:val="000C05ED"/>
    <w:rsid w:val="000D5F72"/>
    <w:rsid w:val="000F5516"/>
    <w:rsid w:val="000F7512"/>
    <w:rsid w:val="00112859"/>
    <w:rsid w:val="00133EFA"/>
    <w:rsid w:val="001457CC"/>
    <w:rsid w:val="001513A8"/>
    <w:rsid w:val="001A6033"/>
    <w:rsid w:val="001E06BD"/>
    <w:rsid w:val="001E4D21"/>
    <w:rsid w:val="001F2B1C"/>
    <w:rsid w:val="0021305C"/>
    <w:rsid w:val="00215E89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91DF1"/>
    <w:rsid w:val="002A163F"/>
    <w:rsid w:val="002A585C"/>
    <w:rsid w:val="00303C76"/>
    <w:rsid w:val="0030563B"/>
    <w:rsid w:val="003064C3"/>
    <w:rsid w:val="00313F34"/>
    <w:rsid w:val="003423B2"/>
    <w:rsid w:val="0035092A"/>
    <w:rsid w:val="00374C97"/>
    <w:rsid w:val="00382F85"/>
    <w:rsid w:val="00392FED"/>
    <w:rsid w:val="003A6340"/>
    <w:rsid w:val="003A7E2A"/>
    <w:rsid w:val="003C2589"/>
    <w:rsid w:val="00406746"/>
    <w:rsid w:val="00407BE7"/>
    <w:rsid w:val="00420B3D"/>
    <w:rsid w:val="00435618"/>
    <w:rsid w:val="00435D91"/>
    <w:rsid w:val="00463545"/>
    <w:rsid w:val="00465F64"/>
    <w:rsid w:val="00467238"/>
    <w:rsid w:val="0047454D"/>
    <w:rsid w:val="004A321D"/>
    <w:rsid w:val="004B0F33"/>
    <w:rsid w:val="004B5E57"/>
    <w:rsid w:val="004B6494"/>
    <w:rsid w:val="004C5D59"/>
    <w:rsid w:val="004D0E91"/>
    <w:rsid w:val="004D6F68"/>
    <w:rsid w:val="004E34CB"/>
    <w:rsid w:val="004E384E"/>
    <w:rsid w:val="004F091E"/>
    <w:rsid w:val="004F5441"/>
    <w:rsid w:val="0050467F"/>
    <w:rsid w:val="005075B1"/>
    <w:rsid w:val="00513703"/>
    <w:rsid w:val="00514BFB"/>
    <w:rsid w:val="00515CCD"/>
    <w:rsid w:val="00533BFD"/>
    <w:rsid w:val="005344E3"/>
    <w:rsid w:val="00546955"/>
    <w:rsid w:val="0056605B"/>
    <w:rsid w:val="0059460A"/>
    <w:rsid w:val="005A4BDA"/>
    <w:rsid w:val="005C1C8B"/>
    <w:rsid w:val="005C56C1"/>
    <w:rsid w:val="005C7AFC"/>
    <w:rsid w:val="005D4A42"/>
    <w:rsid w:val="005F7A4A"/>
    <w:rsid w:val="0063437D"/>
    <w:rsid w:val="006348DA"/>
    <w:rsid w:val="00645079"/>
    <w:rsid w:val="00664D60"/>
    <w:rsid w:val="00667685"/>
    <w:rsid w:val="0068488A"/>
    <w:rsid w:val="006A07AF"/>
    <w:rsid w:val="006A1B92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938A4"/>
    <w:rsid w:val="007B1DEC"/>
    <w:rsid w:val="007B3082"/>
    <w:rsid w:val="007C1954"/>
    <w:rsid w:val="007C225D"/>
    <w:rsid w:val="007C6ECB"/>
    <w:rsid w:val="008623BA"/>
    <w:rsid w:val="00875485"/>
    <w:rsid w:val="00892381"/>
    <w:rsid w:val="008A0295"/>
    <w:rsid w:val="008C1C96"/>
    <w:rsid w:val="008D37A7"/>
    <w:rsid w:val="009119F2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76349"/>
    <w:rsid w:val="0098758C"/>
    <w:rsid w:val="009D7EEE"/>
    <w:rsid w:val="00A26F65"/>
    <w:rsid w:val="00A40F6F"/>
    <w:rsid w:val="00A41CEA"/>
    <w:rsid w:val="00A529B8"/>
    <w:rsid w:val="00A65907"/>
    <w:rsid w:val="00A65ED9"/>
    <w:rsid w:val="00A66364"/>
    <w:rsid w:val="00A67D27"/>
    <w:rsid w:val="00AA003D"/>
    <w:rsid w:val="00AA0780"/>
    <w:rsid w:val="00AA580B"/>
    <w:rsid w:val="00AC7390"/>
    <w:rsid w:val="00AE03BE"/>
    <w:rsid w:val="00AE3D07"/>
    <w:rsid w:val="00B015F3"/>
    <w:rsid w:val="00B01F90"/>
    <w:rsid w:val="00B22F13"/>
    <w:rsid w:val="00B33611"/>
    <w:rsid w:val="00B57E75"/>
    <w:rsid w:val="00B67359"/>
    <w:rsid w:val="00B72FE4"/>
    <w:rsid w:val="00B92FC6"/>
    <w:rsid w:val="00BC6BFF"/>
    <w:rsid w:val="00BC7C31"/>
    <w:rsid w:val="00BD312D"/>
    <w:rsid w:val="00BE3CD6"/>
    <w:rsid w:val="00BF187D"/>
    <w:rsid w:val="00C100B0"/>
    <w:rsid w:val="00C10396"/>
    <w:rsid w:val="00C4311E"/>
    <w:rsid w:val="00C5056E"/>
    <w:rsid w:val="00C55704"/>
    <w:rsid w:val="00C6780B"/>
    <w:rsid w:val="00C71C8E"/>
    <w:rsid w:val="00C72CDA"/>
    <w:rsid w:val="00C72DE5"/>
    <w:rsid w:val="00C87888"/>
    <w:rsid w:val="00CC2810"/>
    <w:rsid w:val="00CC7DEC"/>
    <w:rsid w:val="00CF0DB8"/>
    <w:rsid w:val="00D0095C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57A2"/>
    <w:rsid w:val="00DC04E8"/>
    <w:rsid w:val="00DC1815"/>
    <w:rsid w:val="00DD37E7"/>
    <w:rsid w:val="00DD596B"/>
    <w:rsid w:val="00E04E86"/>
    <w:rsid w:val="00E3101B"/>
    <w:rsid w:val="00E36AD5"/>
    <w:rsid w:val="00E37F10"/>
    <w:rsid w:val="00E508CF"/>
    <w:rsid w:val="00E50CF5"/>
    <w:rsid w:val="00E603B8"/>
    <w:rsid w:val="00E6344D"/>
    <w:rsid w:val="00E63807"/>
    <w:rsid w:val="00E743C8"/>
    <w:rsid w:val="00E7764A"/>
    <w:rsid w:val="00E83D8D"/>
    <w:rsid w:val="00EA5000"/>
    <w:rsid w:val="00EC26A5"/>
    <w:rsid w:val="00ED7A8F"/>
    <w:rsid w:val="00EE5151"/>
    <w:rsid w:val="00F16F6A"/>
    <w:rsid w:val="00F3044D"/>
    <w:rsid w:val="00F45D97"/>
    <w:rsid w:val="00F515C0"/>
    <w:rsid w:val="00F51D82"/>
    <w:rsid w:val="00F53249"/>
    <w:rsid w:val="00F54F6E"/>
    <w:rsid w:val="00F62985"/>
    <w:rsid w:val="00F62AF1"/>
    <w:rsid w:val="00F6685E"/>
    <w:rsid w:val="00F75FDC"/>
    <w:rsid w:val="00F763A2"/>
    <w:rsid w:val="00F77624"/>
    <w:rsid w:val="00FA0D6D"/>
    <w:rsid w:val="00FB12AE"/>
    <w:rsid w:val="00FC068F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66768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76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18A35AA1FE226917619CB9057E4B6BB2B7703F6BC9CDB49124D2BA7914CA8F249F577B675920A043F8415125CD02C97A4DEAF0A8486AC14Q63EJ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B2B4EACAECE63E8DF72FAA51910A577A7E01A1E7A39F03470ED190043194BD39311DBF3A8E5CB11DE22932F307E649CE06A863DB5A2C719A1y5H" TargetMode="External" /><Relationship Id="rId6" Type="http://schemas.openxmlformats.org/officeDocument/2006/relationships/hyperlink" Target="consultantplus://offline/ref=33EDD108C0F16D86C0C58EEF7558866210F06548C2EE08A882679F00FACBDF7EBCE131437F401F11AF214903B576D6C73EB37A1B5Do8YBK" TargetMode="External" /><Relationship Id="rId7" Type="http://schemas.openxmlformats.org/officeDocument/2006/relationships/hyperlink" Target="consultantplus://offline/ref=5EBAEA7E277F347D195EF447F61F3CC9C3DBF21A3E7CE4A8638A1E8472FE44756B40928020C58B4B5332DEAFD906E1944C8CE691C55AAA4CyDwEH" TargetMode="External" /><Relationship Id="rId8" Type="http://schemas.openxmlformats.org/officeDocument/2006/relationships/hyperlink" Target="consultantplus://offline/ref=5EBAEA7E277F347D195EF447F61F3CC9C3DBF21A3E7CE4A8638A1E8472FE44756B40928020C48B485A32DEAFD906E1944C8CE691C55AAA4CyDwEH" TargetMode="External" /><Relationship Id="rId9" Type="http://schemas.openxmlformats.org/officeDocument/2006/relationships/hyperlink" Target="consultantplus://offline/ref=218A35AA1FE226917619CB9057E4B6BB2B7703F6BC9CDB49124D2BA7914CA8F249F577B675920A033D8415125CD02C97A4DEAF0A8486AC14Q63E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FAC8D-52F0-48D4-A595-C1DAE4D9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