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BB40F8">
        <w:rPr>
          <w:rFonts w:ascii="Times New Roman" w:hAnsi="Times New Roman" w:cs="Times New Roman"/>
          <w:sz w:val="28"/>
          <w:szCs w:val="28"/>
        </w:rPr>
        <w:t>7</w:t>
      </w:r>
      <w:r w:rsidR="007E1F56">
        <w:rPr>
          <w:rFonts w:ascii="Times New Roman" w:hAnsi="Times New Roman" w:cs="Times New Roman"/>
          <w:sz w:val="28"/>
          <w:szCs w:val="28"/>
        </w:rPr>
        <w:t>0</w:t>
      </w:r>
      <w:r w:rsidR="005E5998">
        <w:rPr>
          <w:rFonts w:ascii="Times New Roman" w:hAnsi="Times New Roman" w:cs="Times New Roman"/>
          <w:sz w:val="28"/>
          <w:szCs w:val="28"/>
        </w:rPr>
        <w:t>8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B40F8">
        <w:rPr>
          <w:sz w:val="28"/>
          <w:szCs w:val="28"/>
        </w:rPr>
        <w:t>1</w:t>
      </w:r>
      <w:r w:rsidR="00CE32E6">
        <w:rPr>
          <w:sz w:val="28"/>
          <w:szCs w:val="28"/>
        </w:rPr>
        <w:t>7</w:t>
      </w:r>
      <w:r w:rsidR="00BB40F8">
        <w:rPr>
          <w:sz w:val="28"/>
          <w:szCs w:val="28"/>
        </w:rPr>
        <w:t xml:space="preserve">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>Право 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5E5998">
        <w:rPr>
          <w:sz w:val="28"/>
          <w:szCs w:val="28"/>
          <w:shd w:val="clear" w:color="auto" w:fill="FFFFFF"/>
          <w:lang w:eastAsia="ru-RU"/>
        </w:rPr>
        <w:t>Пожидаеву Даниилу Денисовичу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Онлайн»  к </w:t>
      </w:r>
      <w:r w:rsidR="005E5998">
        <w:rPr>
          <w:sz w:val="28"/>
          <w:szCs w:val="28"/>
          <w:shd w:val="clear" w:color="auto" w:fill="FFFFFF"/>
          <w:lang w:eastAsia="ru-RU"/>
        </w:rPr>
        <w:t>Пожидаеву Даниилу Денисовичу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5E5998">
        <w:rPr>
          <w:sz w:val="28"/>
          <w:szCs w:val="28"/>
          <w:shd w:val="clear" w:color="auto" w:fill="FFFFFF"/>
          <w:lang w:eastAsia="ru-RU"/>
        </w:rPr>
        <w:t xml:space="preserve">Пожидаева Даниила Денисовича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BB40F8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F0559C">
        <w:t>&lt;данные изъяты&gt;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, паспорт РФ </w:t>
      </w:r>
      <w:r w:rsidR="00F0559C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5E5998">
        <w:rPr>
          <w:sz w:val="28"/>
          <w:szCs w:val="28"/>
        </w:rPr>
        <w:t>69</w:t>
      </w:r>
      <w:r w:rsidR="007E1F56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8F169F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0559C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61BE8-C7C5-4008-A662-DC19F303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