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392B7B" w:rsidP="00FD0BCB">
      <w:pPr>
        <w:spacing w:line="276" w:lineRule="auto"/>
        <w:ind w:right="-45" w:firstLine="851"/>
        <w:jc w:val="right"/>
        <w:rPr>
          <w:sz w:val="16"/>
          <w:szCs w:val="16"/>
        </w:rPr>
      </w:pPr>
      <w:r w:rsidRPr="00392B7B">
        <w:rPr>
          <w:sz w:val="16"/>
          <w:szCs w:val="16"/>
        </w:rPr>
        <w:t>Дело № 02-</w:t>
      </w:r>
      <w:r w:rsidRPr="00392B7B" w:rsidR="00295672">
        <w:rPr>
          <w:sz w:val="16"/>
          <w:szCs w:val="16"/>
        </w:rPr>
        <w:t>0</w:t>
      </w:r>
      <w:r w:rsidRPr="00392B7B" w:rsidR="004E446D">
        <w:rPr>
          <w:sz w:val="16"/>
          <w:szCs w:val="16"/>
        </w:rPr>
        <w:t>432</w:t>
      </w:r>
      <w:r w:rsidRPr="00392B7B">
        <w:rPr>
          <w:sz w:val="16"/>
          <w:szCs w:val="16"/>
        </w:rPr>
        <w:t>/</w:t>
      </w:r>
      <w:r w:rsidRPr="00392B7B" w:rsidR="00C04DB7">
        <w:rPr>
          <w:sz w:val="16"/>
          <w:szCs w:val="16"/>
        </w:rPr>
        <w:t>21</w:t>
      </w:r>
      <w:r w:rsidRPr="00392B7B">
        <w:rPr>
          <w:sz w:val="16"/>
          <w:szCs w:val="16"/>
        </w:rPr>
        <w:t>/20</w:t>
      </w:r>
      <w:r w:rsidRPr="00392B7B" w:rsidR="00C75388">
        <w:rPr>
          <w:sz w:val="16"/>
          <w:szCs w:val="16"/>
        </w:rPr>
        <w:t>2</w:t>
      </w:r>
      <w:r w:rsidRPr="00392B7B" w:rsidR="00532F75">
        <w:rPr>
          <w:sz w:val="16"/>
          <w:szCs w:val="16"/>
        </w:rPr>
        <w:t>3</w:t>
      </w:r>
    </w:p>
    <w:p w:rsidR="00D11F4C" w:rsidRPr="00392B7B" w:rsidP="00FD0BCB">
      <w:pPr>
        <w:spacing w:line="276" w:lineRule="auto"/>
        <w:ind w:right="-45" w:firstLine="851"/>
        <w:jc w:val="right"/>
        <w:rPr>
          <w:sz w:val="16"/>
          <w:szCs w:val="16"/>
        </w:rPr>
      </w:pPr>
    </w:p>
    <w:p w:rsidR="00D11F4C" w:rsidRPr="00392B7B" w:rsidP="00FD0BCB">
      <w:pPr>
        <w:spacing w:line="276" w:lineRule="auto"/>
        <w:ind w:right="-45"/>
        <w:jc w:val="center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РЕШЕНИЕ</w:t>
      </w:r>
    </w:p>
    <w:p w:rsidR="00D11F4C" w:rsidRPr="00392B7B" w:rsidP="00FD0BC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ИМЕНЕМ РОССИЙСКОЙ ФЕДЕРАЦИИ</w:t>
      </w:r>
    </w:p>
    <w:p w:rsidR="00D11F4C" w:rsidRPr="00392B7B" w:rsidP="00FD0BC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sz w:val="16"/>
          <w:szCs w:val="16"/>
        </w:rPr>
      </w:pPr>
    </w:p>
    <w:p w:rsidR="00D11F4C" w:rsidRPr="00392B7B" w:rsidP="00FD0BC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16"/>
          <w:szCs w:val="16"/>
        </w:rPr>
      </w:pPr>
      <w:r w:rsidRPr="00392B7B">
        <w:rPr>
          <w:sz w:val="16"/>
          <w:szCs w:val="16"/>
        </w:rPr>
        <w:t>15 июня</w:t>
      </w:r>
      <w:r w:rsidRPr="00392B7B" w:rsidR="00532F75">
        <w:rPr>
          <w:sz w:val="16"/>
          <w:szCs w:val="16"/>
        </w:rPr>
        <w:t xml:space="preserve"> </w:t>
      </w:r>
      <w:r w:rsidRPr="00392B7B" w:rsidR="00D35541">
        <w:rPr>
          <w:sz w:val="16"/>
          <w:szCs w:val="16"/>
        </w:rPr>
        <w:t>20</w:t>
      </w:r>
      <w:r w:rsidRPr="00392B7B" w:rsidR="00C75388">
        <w:rPr>
          <w:sz w:val="16"/>
          <w:szCs w:val="16"/>
        </w:rPr>
        <w:t>2</w:t>
      </w:r>
      <w:r w:rsidRPr="00392B7B" w:rsidR="00532F75">
        <w:rPr>
          <w:sz w:val="16"/>
          <w:szCs w:val="16"/>
        </w:rPr>
        <w:t>3</w:t>
      </w:r>
      <w:r w:rsidRPr="00392B7B" w:rsidR="00D35541">
        <w:rPr>
          <w:sz w:val="16"/>
          <w:szCs w:val="16"/>
        </w:rPr>
        <w:t xml:space="preserve"> года              </w:t>
      </w:r>
      <w:r w:rsidRPr="00392B7B" w:rsidR="00A8276B">
        <w:rPr>
          <w:sz w:val="16"/>
          <w:szCs w:val="16"/>
        </w:rPr>
        <w:tab/>
      </w:r>
      <w:r w:rsidRPr="00392B7B" w:rsidR="00C75388">
        <w:rPr>
          <w:sz w:val="16"/>
          <w:szCs w:val="16"/>
        </w:rPr>
        <w:t xml:space="preserve">             </w:t>
      </w:r>
      <w:r w:rsidRPr="00392B7B" w:rsidR="00D35541">
        <w:rPr>
          <w:sz w:val="16"/>
          <w:szCs w:val="16"/>
        </w:rPr>
        <w:t>г. Симферополь</w:t>
      </w:r>
    </w:p>
    <w:p w:rsidR="00D11F4C" w:rsidRPr="00392B7B" w:rsidP="00FD0BC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16"/>
          <w:szCs w:val="16"/>
        </w:rPr>
      </w:pPr>
    </w:p>
    <w:p w:rsidR="00C04DB7" w:rsidRPr="00392B7B" w:rsidP="00FD0BCB">
      <w:pPr>
        <w:spacing w:line="276" w:lineRule="auto"/>
        <w:ind w:right="-7" w:firstLine="851"/>
        <w:jc w:val="both"/>
        <w:rPr>
          <w:sz w:val="16"/>
          <w:szCs w:val="16"/>
        </w:rPr>
      </w:pPr>
      <w:r w:rsidRPr="00392B7B">
        <w:rPr>
          <w:sz w:val="16"/>
          <w:szCs w:val="1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392B7B" w:rsidR="007F4589">
        <w:rPr>
          <w:sz w:val="16"/>
          <w:szCs w:val="16"/>
        </w:rPr>
        <w:t>,</w:t>
      </w:r>
    </w:p>
    <w:p w:rsidR="00532F75" w:rsidRPr="00392B7B" w:rsidP="00FD0BCB">
      <w:pPr>
        <w:spacing w:line="276" w:lineRule="auto"/>
        <w:ind w:right="-7" w:firstLine="851"/>
        <w:jc w:val="both"/>
        <w:rPr>
          <w:sz w:val="16"/>
          <w:szCs w:val="16"/>
        </w:rPr>
      </w:pPr>
      <w:r w:rsidRPr="00392B7B">
        <w:rPr>
          <w:sz w:val="16"/>
          <w:szCs w:val="16"/>
        </w:rPr>
        <w:t>при секретаре –</w:t>
      </w:r>
      <w:r w:rsidRPr="00392B7B">
        <w:rPr>
          <w:sz w:val="16"/>
          <w:szCs w:val="16"/>
        </w:rPr>
        <w:t xml:space="preserve"> Ерохиной Ю.В.</w:t>
      </w:r>
      <w:r w:rsidRPr="00392B7B">
        <w:rPr>
          <w:sz w:val="16"/>
          <w:szCs w:val="16"/>
        </w:rPr>
        <w:t>,</w:t>
      </w:r>
      <w:r w:rsidRPr="00392B7B">
        <w:rPr>
          <w:sz w:val="16"/>
          <w:szCs w:val="16"/>
        </w:rPr>
        <w:t xml:space="preserve"> </w:t>
      </w:r>
    </w:p>
    <w:p w:rsidR="00904B8E" w:rsidRPr="00392B7B" w:rsidP="00FD0BC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16"/>
          <w:szCs w:val="16"/>
        </w:rPr>
      </w:pPr>
      <w:r w:rsidRPr="00392B7B">
        <w:rPr>
          <w:sz w:val="16"/>
          <w:szCs w:val="16"/>
        </w:rPr>
        <w:t xml:space="preserve">рассмотрев в открытом судебном заседании гражданское дело по иску </w:t>
      </w:r>
      <w:r w:rsidRPr="00392B7B" w:rsidR="00C75388">
        <w:rPr>
          <w:sz w:val="16"/>
          <w:szCs w:val="16"/>
        </w:rPr>
        <w:t xml:space="preserve">Садоводческого </w:t>
      </w:r>
      <w:r w:rsidRPr="00392B7B" w:rsidR="00A22238">
        <w:rPr>
          <w:sz w:val="16"/>
          <w:szCs w:val="16"/>
        </w:rPr>
        <w:t>неком</w:t>
      </w:r>
      <w:r w:rsidRPr="00392B7B" w:rsidR="00F47F97">
        <w:rPr>
          <w:sz w:val="16"/>
          <w:szCs w:val="16"/>
        </w:rPr>
        <w:t>м</w:t>
      </w:r>
      <w:r w:rsidRPr="00392B7B" w:rsidR="00A22238">
        <w:rPr>
          <w:sz w:val="16"/>
          <w:szCs w:val="16"/>
        </w:rPr>
        <w:t xml:space="preserve">ерческого товарищества </w:t>
      </w:r>
      <w:r w:rsidRPr="00392B7B" w:rsidR="00C75388">
        <w:rPr>
          <w:sz w:val="16"/>
          <w:szCs w:val="16"/>
        </w:rPr>
        <w:t xml:space="preserve">«Акварель» к </w:t>
      </w:r>
      <w:r w:rsidRPr="00392B7B" w:rsidR="004E446D">
        <w:rPr>
          <w:sz w:val="16"/>
          <w:szCs w:val="16"/>
        </w:rPr>
        <w:t xml:space="preserve"> Тарасенко </w:t>
      </w:r>
      <w:r w:rsidRPr="00392B7B" w:rsidR="00392B7B">
        <w:rPr>
          <w:sz w:val="16"/>
          <w:szCs w:val="16"/>
        </w:rPr>
        <w:t>В.М.</w:t>
      </w:r>
      <w:r w:rsidRPr="00392B7B" w:rsidR="004E446D">
        <w:rPr>
          <w:sz w:val="16"/>
          <w:szCs w:val="16"/>
        </w:rPr>
        <w:t xml:space="preserve"> </w:t>
      </w:r>
      <w:r w:rsidRPr="00392B7B" w:rsidR="00295672">
        <w:rPr>
          <w:sz w:val="16"/>
          <w:szCs w:val="16"/>
        </w:rPr>
        <w:t>о взыскании задолженности</w:t>
      </w:r>
      <w:r w:rsidRPr="00392B7B" w:rsidR="00C75388">
        <w:rPr>
          <w:sz w:val="16"/>
          <w:szCs w:val="16"/>
        </w:rPr>
        <w:t xml:space="preserve"> по взносам</w:t>
      </w:r>
      <w:r w:rsidRPr="00392B7B">
        <w:rPr>
          <w:bCs/>
          <w:sz w:val="16"/>
          <w:szCs w:val="16"/>
        </w:rPr>
        <w:t xml:space="preserve">,  </w:t>
      </w:r>
    </w:p>
    <w:p w:rsidR="004A40A4" w:rsidRPr="00392B7B" w:rsidP="00FD0BC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УСТАНОВИЛ:</w:t>
      </w:r>
    </w:p>
    <w:p w:rsidR="004A40A4" w:rsidRPr="00392B7B" w:rsidP="00FD0BCB">
      <w:pPr>
        <w:spacing w:line="276" w:lineRule="auto"/>
        <w:ind w:firstLine="540"/>
        <w:contextualSpacing/>
        <w:jc w:val="both"/>
        <w:rPr>
          <w:sz w:val="16"/>
          <w:szCs w:val="16"/>
        </w:rPr>
      </w:pPr>
      <w:r w:rsidRPr="00392B7B">
        <w:rPr>
          <w:sz w:val="16"/>
          <w:szCs w:val="16"/>
        </w:rPr>
        <w:t xml:space="preserve">Истец СНТ «Акварель» обратился в суд с вышеуказанным иском о взыскании с ответчика  </w:t>
      </w:r>
      <w:r w:rsidRPr="00392B7B" w:rsidR="00FD0BCB">
        <w:rPr>
          <w:sz w:val="16"/>
          <w:szCs w:val="16"/>
        </w:rPr>
        <w:t xml:space="preserve">Тарасенко В.М. </w:t>
      </w:r>
      <w:r w:rsidRPr="00392B7B">
        <w:rPr>
          <w:sz w:val="16"/>
          <w:szCs w:val="16"/>
        </w:rPr>
        <w:t>суммы задолженности по оплате за 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за период с 01.01.2020</w:t>
      </w:r>
      <w:r w:rsidRPr="00392B7B">
        <w:rPr>
          <w:sz w:val="16"/>
          <w:szCs w:val="16"/>
        </w:rPr>
        <w:t xml:space="preserve"> года по 31.12.2022 года в размере </w:t>
      </w:r>
      <w:r w:rsidRPr="00392B7B" w:rsidR="00FD0BCB">
        <w:rPr>
          <w:sz w:val="16"/>
          <w:szCs w:val="16"/>
        </w:rPr>
        <w:t>15665</w:t>
      </w:r>
      <w:r w:rsidRPr="00392B7B">
        <w:rPr>
          <w:sz w:val="16"/>
          <w:szCs w:val="16"/>
        </w:rPr>
        <w:t xml:space="preserve"> руб.</w:t>
      </w:r>
      <w:r w:rsidRPr="00392B7B" w:rsidR="00FD0BCB">
        <w:rPr>
          <w:sz w:val="16"/>
          <w:szCs w:val="16"/>
        </w:rPr>
        <w:t xml:space="preserve"> 76 коп</w:t>
      </w:r>
      <w:r w:rsidRPr="00392B7B" w:rsidR="00FD0BCB">
        <w:rPr>
          <w:sz w:val="16"/>
          <w:szCs w:val="16"/>
        </w:rPr>
        <w:t>.</w:t>
      </w:r>
      <w:r w:rsidRPr="00392B7B">
        <w:rPr>
          <w:sz w:val="16"/>
          <w:szCs w:val="16"/>
        </w:rPr>
        <w:t xml:space="preserve">, </w:t>
      </w:r>
      <w:r w:rsidRPr="00392B7B">
        <w:rPr>
          <w:sz w:val="16"/>
          <w:szCs w:val="16"/>
        </w:rPr>
        <w:t>пени в размере 1</w:t>
      </w:r>
      <w:r w:rsidRPr="00392B7B" w:rsidR="00FD0BCB">
        <w:rPr>
          <w:sz w:val="16"/>
          <w:szCs w:val="16"/>
        </w:rPr>
        <w:t>5665</w:t>
      </w:r>
      <w:r w:rsidRPr="00392B7B">
        <w:rPr>
          <w:sz w:val="16"/>
          <w:szCs w:val="16"/>
        </w:rPr>
        <w:t xml:space="preserve"> руб.</w:t>
      </w:r>
      <w:r w:rsidRPr="00392B7B" w:rsidR="00FD0BCB">
        <w:rPr>
          <w:sz w:val="16"/>
          <w:szCs w:val="16"/>
        </w:rPr>
        <w:t xml:space="preserve"> 76 коп.</w:t>
      </w:r>
      <w:r w:rsidRPr="00392B7B">
        <w:rPr>
          <w:sz w:val="16"/>
          <w:szCs w:val="16"/>
        </w:rPr>
        <w:t>, расходы по оплате государственной пошлины в размере 1</w:t>
      </w:r>
      <w:r w:rsidRPr="00392B7B" w:rsidR="00FD0BCB">
        <w:rPr>
          <w:sz w:val="16"/>
          <w:szCs w:val="16"/>
        </w:rPr>
        <w:t>139</w:t>
      </w:r>
      <w:r w:rsidRPr="00392B7B">
        <w:rPr>
          <w:sz w:val="16"/>
          <w:szCs w:val="16"/>
        </w:rPr>
        <w:t xml:space="preserve"> рублей </w:t>
      </w:r>
      <w:r w:rsidRPr="00392B7B" w:rsidR="00FD0BCB">
        <w:rPr>
          <w:sz w:val="16"/>
          <w:szCs w:val="16"/>
        </w:rPr>
        <w:t>95</w:t>
      </w:r>
      <w:r w:rsidRPr="00392B7B">
        <w:rPr>
          <w:sz w:val="16"/>
          <w:szCs w:val="16"/>
        </w:rPr>
        <w:t xml:space="preserve"> коп.</w:t>
      </w:r>
    </w:p>
    <w:p w:rsidR="004A40A4" w:rsidRPr="00392B7B" w:rsidP="00FD0BCB">
      <w:pPr>
        <w:spacing w:line="276" w:lineRule="auto"/>
        <w:ind w:firstLine="540"/>
        <w:contextualSpacing/>
        <w:jc w:val="both"/>
        <w:rPr>
          <w:sz w:val="16"/>
          <w:szCs w:val="16"/>
        </w:rPr>
      </w:pPr>
      <w:r w:rsidRPr="00392B7B">
        <w:rPr>
          <w:sz w:val="16"/>
          <w:szCs w:val="16"/>
        </w:rPr>
        <w:t xml:space="preserve"> Представитель истца </w:t>
      </w:r>
      <w:r w:rsidRPr="00392B7B" w:rsidR="00FD0BCB">
        <w:rPr>
          <w:sz w:val="16"/>
          <w:szCs w:val="16"/>
        </w:rPr>
        <w:t>в судебное</w:t>
      </w:r>
      <w:r w:rsidRPr="00392B7B">
        <w:rPr>
          <w:sz w:val="16"/>
          <w:szCs w:val="16"/>
        </w:rPr>
        <w:t xml:space="preserve"> заседани</w:t>
      </w:r>
      <w:r w:rsidRPr="00392B7B" w:rsidR="00FD0BCB">
        <w:rPr>
          <w:sz w:val="16"/>
          <w:szCs w:val="16"/>
        </w:rPr>
        <w:t xml:space="preserve">е не явился, о дате, времени и месте рассмотрения настоящего дела надлежаще извещен, направил в суд ходатайство о рассмотрении настоящего дела в его отсутствие, также указал, что </w:t>
      </w:r>
      <w:r w:rsidRPr="00392B7B">
        <w:rPr>
          <w:sz w:val="16"/>
          <w:szCs w:val="16"/>
        </w:rPr>
        <w:t xml:space="preserve">  поддерж</w:t>
      </w:r>
      <w:r w:rsidRPr="00392B7B" w:rsidR="00FD0BCB">
        <w:rPr>
          <w:sz w:val="16"/>
          <w:szCs w:val="16"/>
        </w:rPr>
        <w:t>ивает</w:t>
      </w:r>
      <w:r w:rsidRPr="00392B7B">
        <w:rPr>
          <w:sz w:val="16"/>
          <w:szCs w:val="16"/>
        </w:rPr>
        <w:t xml:space="preserve"> исковые требования по основаниям, изложенным в иске, просил удовлетворить их в полном объеме.</w:t>
      </w:r>
    </w:p>
    <w:p w:rsidR="004A40A4" w:rsidRPr="00392B7B" w:rsidP="00FD0BCB">
      <w:pPr>
        <w:spacing w:line="276" w:lineRule="auto"/>
        <w:ind w:firstLine="540"/>
        <w:contextualSpacing/>
        <w:jc w:val="both"/>
        <w:rPr>
          <w:sz w:val="16"/>
          <w:szCs w:val="16"/>
        </w:rPr>
      </w:pPr>
      <w:r w:rsidRPr="00392B7B">
        <w:rPr>
          <w:sz w:val="16"/>
          <w:szCs w:val="16"/>
        </w:rPr>
        <w:t xml:space="preserve"> Ответчик </w:t>
      </w:r>
      <w:r w:rsidRPr="00392B7B" w:rsidR="00C037D1">
        <w:rPr>
          <w:sz w:val="16"/>
          <w:szCs w:val="16"/>
        </w:rPr>
        <w:t>Тарасенко В.М. в судебное заседание не явился, о дате, времени и месте рассмотрения настоящего дела надлежаще извещен,  ходатайств, заявлений в суд не направил.</w:t>
      </w:r>
    </w:p>
    <w:p w:rsidR="00B31BC7" w:rsidRPr="00392B7B" w:rsidP="00B31BC7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92B7B">
        <w:rPr>
          <w:rFonts w:ascii="Times New Roman" w:hAnsi="Times New Roman" w:cs="Times New Roman"/>
          <w:sz w:val="16"/>
          <w:szCs w:val="16"/>
        </w:rPr>
        <w:t>В соответствии со ст. 167 ГПК РФ суд считает возможным рассмотреть дело в отсутствие неявившихся лиц.</w:t>
      </w:r>
    </w:p>
    <w:p w:rsidR="004A40A4" w:rsidRPr="00392B7B" w:rsidP="00B31BC7">
      <w:pPr>
        <w:spacing w:line="276" w:lineRule="auto"/>
        <w:jc w:val="both"/>
        <w:rPr>
          <w:bCs/>
          <w:sz w:val="16"/>
          <w:szCs w:val="16"/>
        </w:rPr>
      </w:pPr>
      <w:r w:rsidRPr="00392B7B">
        <w:rPr>
          <w:sz w:val="16"/>
          <w:szCs w:val="16"/>
        </w:rPr>
        <w:t xml:space="preserve">            И</w:t>
      </w:r>
      <w:r w:rsidRPr="00392B7B">
        <w:rPr>
          <w:bCs/>
          <w:sz w:val="16"/>
          <w:szCs w:val="16"/>
        </w:rPr>
        <w:t>зучив и исследовав материалы настоящего гражданского процесса, суд пришел к выводу о том, что исковые требования подлежат частичному удовлетворению по следующим основаниям.</w:t>
      </w:r>
    </w:p>
    <w:p w:rsidR="004A40A4" w:rsidRPr="00392B7B" w:rsidP="00FD0BCB">
      <w:pPr>
        <w:pStyle w:val="HTMLPreformatted"/>
        <w:spacing w:line="276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92B7B">
        <w:rPr>
          <w:rFonts w:ascii="Times New Roman" w:hAnsi="Times New Roman"/>
          <w:bCs/>
          <w:sz w:val="16"/>
          <w:szCs w:val="16"/>
        </w:rPr>
        <w:t xml:space="preserve">В соответствии с подпунктом 4 пункта 3 статьи 50 ГК РФ юридические лица, являющиеся некоммерческими организациями, могут создаваться в организационно-правовых формах в виде  </w:t>
      </w:r>
      <w:r w:rsidRPr="00392B7B">
        <w:rPr>
          <w:rFonts w:ascii="Times New Roman" w:hAnsi="Times New Roman"/>
          <w:sz w:val="16"/>
          <w:szCs w:val="16"/>
        </w:rPr>
        <w:t>товариществ собственников недвижимости, к которым относятся, в том числе товарищества собственников жилья, садоводческие или огороднические некоммерческие товарищества.</w:t>
      </w:r>
    </w:p>
    <w:p w:rsidR="004A40A4" w:rsidRPr="00392B7B" w:rsidP="00FD0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sz w:val="16"/>
          <w:szCs w:val="16"/>
        </w:rPr>
      </w:pPr>
      <w:r w:rsidRPr="00392B7B">
        <w:rPr>
          <w:sz w:val="16"/>
          <w:szCs w:val="16"/>
        </w:rPr>
        <w:t>Согласно ст. 123.12 ГК РФ товариществом собственников недвижимости признается добровольное объединение собственников недвижимого имущества (помещений в здании, в том числе в многоквартирном доме, или в нескольких зданиях, жилых домов, садовых домов, садовых или огородных земельных участков и т.п.), созданное ими для совместного владения, пользования и в установленных законом пределах распоряжения имуществом (вещами), в силу закона находящимся в их общей</w:t>
      </w:r>
      <w:r w:rsidRPr="00392B7B">
        <w:rPr>
          <w:sz w:val="16"/>
          <w:szCs w:val="16"/>
        </w:rPr>
        <w:t xml:space="preserve"> собственности или в общем пользовании, а также для достижения иных целей, предусмотренных законами.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Отношения, возникающие в связи с ведением гражданами садоводства и огородничества для собственных нужд, регулируются Федеральным законом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- Закон № 217-ФЗ).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В силу положений ч.1 ст. 5 вышеуказанного Закона № 217-ФЗ ведение садоводства или огородничества на садовых земельных участках или огородных земельных участках, расположенных в границах территории садоводства или огородничества, без участия в товариществе может осуществляться собственниками или в случаях, установленных частью 11 статьи 12 настоящего Федерального закона, правообладателями садовых или огородных земельных участков, не являющимися членами товарищества.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Частями 2,3 статьи 5 Федерального закона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закреплено право лиц, не являющихся членами товарищества, использовать имущество общего пользования, расположенное в границах территории садоводства или огородничества, на равных условиях и в объеме, установленном для членов товарищества, а</w:t>
      </w:r>
      <w:r w:rsidRPr="00392B7B">
        <w:rPr>
          <w:bCs/>
          <w:sz w:val="16"/>
          <w:szCs w:val="16"/>
        </w:rPr>
        <w:t xml:space="preserve"> </w:t>
      </w:r>
      <w:r w:rsidRPr="00392B7B">
        <w:rPr>
          <w:bCs/>
          <w:sz w:val="16"/>
          <w:szCs w:val="16"/>
        </w:rPr>
        <w:t xml:space="preserve">также обязанность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в порядке, установленном настоящим Федеральным законом для уплаты взносов членами товарищества. </w:t>
      </w:r>
    </w:p>
    <w:p w:rsidR="004A40A4" w:rsidRPr="00392B7B" w:rsidP="00FD0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sz w:val="16"/>
          <w:szCs w:val="16"/>
        </w:rPr>
      </w:pPr>
      <w:r w:rsidRPr="00392B7B">
        <w:rPr>
          <w:sz w:val="16"/>
          <w:szCs w:val="16"/>
        </w:rPr>
        <w:t>Суммарный ежегодный размер платы, предусмотренной частью 3 настоящей статьи, устанавливается в размере, равном суммарному ежегодному размеру целевых и членских взносов члена товарищества, рассчитанных в соответствии с настоящим Федеральным законом и уставом товарищества.</w:t>
      </w:r>
    </w:p>
    <w:p w:rsidR="004A40A4" w:rsidRPr="00392B7B" w:rsidP="00FD0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sz w:val="16"/>
          <w:szCs w:val="16"/>
        </w:rPr>
      </w:pPr>
      <w:r w:rsidRPr="00392B7B">
        <w:rPr>
          <w:sz w:val="16"/>
          <w:szCs w:val="16"/>
        </w:rPr>
        <w:t xml:space="preserve"> В случае невнесения платы, предусмотренной частью 3 настоящей статьи, данная плата взыскивается товариществом в судебном порядке.</w:t>
      </w:r>
    </w:p>
    <w:p w:rsidR="004A40A4" w:rsidRPr="00392B7B" w:rsidP="00FD0BCB">
      <w:pPr>
        <w:spacing w:line="276" w:lineRule="auto"/>
        <w:ind w:firstLine="709"/>
        <w:jc w:val="both"/>
        <w:rPr>
          <w:color w:val="000000"/>
          <w:sz w:val="16"/>
          <w:szCs w:val="16"/>
        </w:rPr>
      </w:pPr>
      <w:r w:rsidRPr="00392B7B">
        <w:rPr>
          <w:bCs/>
          <w:sz w:val="16"/>
          <w:szCs w:val="16"/>
        </w:rPr>
        <w:t>Судом установлено, что в</w:t>
      </w:r>
      <w:r w:rsidRPr="00392B7B">
        <w:rPr>
          <w:color w:val="000000"/>
          <w:sz w:val="16"/>
          <w:szCs w:val="16"/>
        </w:rPr>
        <w:t xml:space="preserve"> соответствии со статьей 27 и 54 Федерального закона от 29.07.2017г.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на основании  Решения общего собрания членов кооператива от 10.04.2021г. (протокол №18) садоводческий потребительский кооператива «Акварель» </w:t>
      </w:r>
      <w:r w:rsidRPr="00392B7B" w:rsidR="00392B7B">
        <w:rPr>
          <w:sz w:val="16"/>
          <w:szCs w:val="16"/>
        </w:rPr>
        <w:t>«данные изъяты»</w:t>
      </w:r>
      <w:r w:rsidRPr="00392B7B">
        <w:rPr>
          <w:color w:val="000000"/>
          <w:sz w:val="16"/>
          <w:szCs w:val="16"/>
        </w:rPr>
        <w:t xml:space="preserve"> преобразован в садоводческое некоммерческое товарищество «Акварель» </w:t>
      </w:r>
      <w:r w:rsidRPr="00392B7B" w:rsidR="00392B7B">
        <w:rPr>
          <w:sz w:val="16"/>
          <w:szCs w:val="16"/>
        </w:rPr>
        <w:t>«данные</w:t>
      </w:r>
      <w:r w:rsidRPr="00392B7B" w:rsidR="00392B7B">
        <w:rPr>
          <w:sz w:val="16"/>
          <w:szCs w:val="16"/>
        </w:rPr>
        <w:t xml:space="preserve"> </w:t>
      </w:r>
      <w:r w:rsidRPr="00392B7B" w:rsidR="00392B7B">
        <w:rPr>
          <w:sz w:val="16"/>
          <w:szCs w:val="16"/>
        </w:rPr>
        <w:t>изъяты</w:t>
      </w:r>
      <w:r w:rsidRPr="00392B7B" w:rsidR="00392B7B">
        <w:rPr>
          <w:sz w:val="16"/>
          <w:szCs w:val="16"/>
        </w:rPr>
        <w:t>»</w:t>
      </w:r>
      <w:r w:rsidRPr="00392B7B">
        <w:rPr>
          <w:color w:val="000000"/>
          <w:sz w:val="16"/>
          <w:szCs w:val="16"/>
        </w:rPr>
        <w:t xml:space="preserve">, о чем 08.10.2021г. в Единый государственный реестр юридических лиц была внесена соответствующая запись, что  подтверждается выпиской из ЕГРЮЛ. </w:t>
      </w:r>
    </w:p>
    <w:p w:rsidR="004A40A4" w:rsidRPr="00392B7B" w:rsidP="00FD0BCB">
      <w:pPr>
        <w:spacing w:line="276" w:lineRule="auto"/>
        <w:ind w:firstLine="709"/>
        <w:jc w:val="both"/>
        <w:rPr>
          <w:sz w:val="16"/>
          <w:szCs w:val="16"/>
        </w:rPr>
      </w:pPr>
      <w:r w:rsidRPr="00392B7B">
        <w:rPr>
          <w:color w:val="000000"/>
          <w:sz w:val="16"/>
          <w:szCs w:val="16"/>
        </w:rPr>
        <w:t>Садоводческое некоммерческое товарищество «Акварель» согласно п. 1.1 Устава является добровольным объединением граждан - собственников садовых земельных участков и имущества общего пользования, созданного с целью организации обустройства своих садовых участков на основе членства.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Таким образом, СНТ «Акварель», исходя из организационно-правовой формы, является некоммерческой организацией, не имеющей извлечение прибыли в качестве такой цели и не распределяющее полученную прибыль между участниками.</w:t>
      </w:r>
    </w:p>
    <w:p w:rsidR="004A40A4" w:rsidRPr="00392B7B" w:rsidP="00FD0BCB">
      <w:pPr>
        <w:spacing w:line="276" w:lineRule="auto"/>
        <w:ind w:firstLine="567"/>
        <w:jc w:val="both"/>
        <w:rPr>
          <w:color w:val="000000"/>
          <w:sz w:val="16"/>
          <w:szCs w:val="16"/>
        </w:rPr>
      </w:pPr>
      <w:r w:rsidRPr="00392B7B">
        <w:rPr>
          <w:color w:val="000000"/>
          <w:sz w:val="16"/>
          <w:szCs w:val="16"/>
        </w:rPr>
        <w:t xml:space="preserve"> </w:t>
      </w:r>
      <w:r w:rsidRPr="00392B7B">
        <w:rPr>
          <w:color w:val="000000"/>
          <w:sz w:val="16"/>
          <w:szCs w:val="16"/>
        </w:rPr>
        <w:t>Согласно Устава</w:t>
      </w:r>
      <w:r w:rsidRPr="00392B7B">
        <w:rPr>
          <w:color w:val="000000"/>
          <w:sz w:val="16"/>
          <w:szCs w:val="16"/>
        </w:rPr>
        <w:t xml:space="preserve"> СНТ «Акварель», утверждённого общим собранием членов от 10.04.2021г. (протокол №18), а также сведений, содержащихся в ЕГРЮЛ. СНТ «Акварель» является правопреемником СПК «Акварель».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 xml:space="preserve">07 сентября 2018 года СПК «Акварель» Советом Министров Республики Крым выдано заключение №460 о возможности расположения садоводческого, огороднического и дачного некоммерческого объединения граждан на земельном участке с кадастровым номером </w:t>
      </w:r>
      <w:r w:rsidRPr="00392B7B" w:rsidR="00392B7B">
        <w:rPr>
          <w:sz w:val="16"/>
          <w:szCs w:val="16"/>
        </w:rPr>
        <w:t>«данные изъяты</w:t>
      </w:r>
      <w:r w:rsidRPr="00392B7B" w:rsidR="00392B7B">
        <w:rPr>
          <w:sz w:val="16"/>
          <w:szCs w:val="16"/>
        </w:rPr>
        <w:t>»</w:t>
      </w:r>
      <w:r w:rsidRPr="00392B7B">
        <w:rPr>
          <w:bCs/>
          <w:sz w:val="16"/>
          <w:szCs w:val="16"/>
        </w:rPr>
        <w:t xml:space="preserve">., </w:t>
      </w:r>
      <w:r w:rsidRPr="00392B7B">
        <w:rPr>
          <w:bCs/>
          <w:sz w:val="16"/>
          <w:szCs w:val="16"/>
        </w:rPr>
        <w:t xml:space="preserve">расположенном по адресу: Республика Крым, Симферопольский район, </w:t>
      </w:r>
      <w:r w:rsidRPr="00392B7B">
        <w:rPr>
          <w:bCs/>
          <w:sz w:val="16"/>
          <w:szCs w:val="16"/>
        </w:rPr>
        <w:t>Трудовское</w:t>
      </w:r>
      <w:r w:rsidRPr="00392B7B">
        <w:rPr>
          <w:bCs/>
          <w:sz w:val="16"/>
          <w:szCs w:val="16"/>
        </w:rPr>
        <w:t xml:space="preserve"> сельское поселение.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 xml:space="preserve">Постановлением Администрации Симферопольского района Республики Крым от 09 ноября 2018 года №322-п, утверждена документация по планировке территории в составе проекта межевания территории СПК «Акварель», общей площадью </w:t>
      </w:r>
      <w:r w:rsidRPr="00392B7B" w:rsidR="00392B7B">
        <w:rPr>
          <w:sz w:val="16"/>
          <w:szCs w:val="16"/>
        </w:rPr>
        <w:t>«данные изъяты»</w:t>
      </w:r>
      <w:r w:rsidRPr="00392B7B">
        <w:rPr>
          <w:bCs/>
          <w:sz w:val="16"/>
          <w:szCs w:val="16"/>
        </w:rPr>
        <w:t xml:space="preserve">, расположенного за границами населенных пунктов </w:t>
      </w:r>
      <w:r w:rsidRPr="00392B7B">
        <w:rPr>
          <w:bCs/>
          <w:sz w:val="16"/>
          <w:szCs w:val="16"/>
        </w:rPr>
        <w:t>Трудовского</w:t>
      </w:r>
      <w:r w:rsidRPr="00392B7B">
        <w:rPr>
          <w:bCs/>
          <w:sz w:val="16"/>
          <w:szCs w:val="16"/>
        </w:rPr>
        <w:t xml:space="preserve"> сельского поселения Симферопольского района.</w:t>
      </w:r>
    </w:p>
    <w:p w:rsidR="00392B7B" w:rsidRPr="00392B7B" w:rsidP="00FD0BCB">
      <w:pPr>
        <w:spacing w:line="276" w:lineRule="auto"/>
        <w:ind w:right="-45" w:firstLine="851"/>
        <w:contextualSpacing/>
        <w:jc w:val="both"/>
        <w:rPr>
          <w:sz w:val="16"/>
          <w:szCs w:val="16"/>
        </w:rPr>
      </w:pPr>
      <w:r w:rsidRPr="00392B7B">
        <w:rPr>
          <w:bCs/>
          <w:sz w:val="16"/>
          <w:szCs w:val="16"/>
        </w:rPr>
        <w:t xml:space="preserve">Приказом Министерства имущества и земельных отношений Республики Крым от 19 декабря 2018 года №3462 согласовано предоставление СПК «Акварель» в безвозмездное пользование сроком на пять лет земельного участка категории земель –  земли сельскохозяйственного назначения, с видом разрешенного использования – ведение садоводства с кадастровым номером </w:t>
      </w:r>
      <w:r w:rsidRPr="00392B7B">
        <w:rPr>
          <w:sz w:val="16"/>
          <w:szCs w:val="16"/>
        </w:rPr>
        <w:t>«данные изъяты»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 xml:space="preserve">Изложенные выше обстоятельства свидетельствуют о том, что земельный участок с кадастровым номером </w:t>
      </w:r>
      <w:r w:rsidRPr="00392B7B" w:rsidR="00392B7B">
        <w:rPr>
          <w:sz w:val="16"/>
          <w:szCs w:val="16"/>
        </w:rPr>
        <w:t>«данные изъяты»</w:t>
      </w:r>
      <w:r w:rsidRPr="00392B7B">
        <w:rPr>
          <w:bCs/>
          <w:sz w:val="16"/>
          <w:szCs w:val="16"/>
        </w:rPr>
        <w:t xml:space="preserve"> расположенный по адресу: Республика Крым, Симферопольский район, </w:t>
      </w:r>
      <w:r w:rsidRPr="00392B7B">
        <w:rPr>
          <w:bCs/>
          <w:sz w:val="16"/>
          <w:szCs w:val="16"/>
        </w:rPr>
        <w:t>Трудовское</w:t>
      </w:r>
      <w:r w:rsidRPr="00392B7B">
        <w:rPr>
          <w:bCs/>
          <w:sz w:val="16"/>
          <w:szCs w:val="16"/>
        </w:rPr>
        <w:t xml:space="preserve"> сельское поселение, находится в фактическом пользовании СНТ «Акварель» для ведения садоводства членами кооператива, а также лицами, осуществляющими садоводство в индивидуальном порядке.   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 xml:space="preserve">В соответствии положениями статьи 14 Федерального закона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 взносы членов товарищества могут быть следующих видов:         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1) членские взносы;</w:t>
      </w:r>
    </w:p>
    <w:p w:rsidR="004A40A4" w:rsidRPr="00392B7B" w:rsidP="00FD0BCB">
      <w:pPr>
        <w:spacing w:line="276" w:lineRule="auto"/>
        <w:ind w:right="-45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 xml:space="preserve">             2) целевые взносы.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Обязанность по внесению взносов распространяется на всех членов товарищества.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Членские взносы вносятся членами товарищества в порядке, установленном уставом товарищества, на расчетный счет товарищества.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 xml:space="preserve"> Периодичность (не может быть чаще одного раза в месяц) и срок внесения членских взносов определяются уставом товарищества.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Членские взносы могут быть использованы исключительно на расходы, связанные: 1) с содержанием имущества общего пользования товарищества, в том числе уплатой арендных платежей за данное имущество; 2) с осуществлением расчетов с организациями, осуществляющими снабжение тепловой и электрической энергией, водой, газом, водоотведение на основании договоров, заключенных с этими организациями; 3) с осуществлением расчетов с оператором по обращению с твердыми коммунальными отходами, региональным оператором по обращению с твердыми коммунальными отходами на основании договоров, заключенных товариществом с этими организациями; 4) с благоустройством земельных участков общего назначения; 5) с охраной территории садоводства или огородничества и обеспечением в границах такой территории пожарной безопасности; 6) с проведением аудиторских проверок товарищества; 7) с выплатой заработной платы лицам, с которыми товариществом заключены трудовые договоры; 8) с организацией и проведением общих собраний членов товарищества, выполнением решений этих собраний; 9) с уплатой налогов и сборов, связанных с деятельностью товарищества, в соответствии с законодательством о налогах и сборах.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Целевые взносы вносятся членами товарищества на расчетный счет товарищества по решению общего собрания членов товарищества, определяющему их размер и срок внесения, в порядке, установленном уставом товарищества, и могут быть направлены на расходы, исключительно связанные: 1) с подготовкой документов, необходимых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участка;2) с подготовкой документации по планировке территории в отношении территории садоводства или огородничества; 3) с проведением кадастровых работ для целей внесения в Единый государственный реестр недвижимости сведений о садовых или огородных земельных участках, земельных участках общего назначения, об иных объектах недвижимости, относящихся к имуществу общего пользования; 4) с созданием или приобретением необходимого для деятельности товарищества имущества общего пользования;</w:t>
      </w:r>
      <w:r w:rsidRPr="00392B7B">
        <w:rPr>
          <w:bCs/>
          <w:sz w:val="16"/>
          <w:szCs w:val="16"/>
        </w:rPr>
        <w:t xml:space="preserve"> 5) с реализацией мероприятий, предусмотренных решением общего собрания членов товарищества.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Размер взносов определяется на основании приходно-расходной сметы товарищества и финансово-экономического обоснования, утвержденных общим собранием членов товарищества.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В соответствии с положениями статьи 16 Федерального закона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высшим органом товарищества является общее собрание членов товарищества. Решения органов товарищества, принятые в пределах компетенции таких органов, являются обязательными для исполнения всеми членами товарищества.</w:t>
      </w:r>
    </w:p>
    <w:p w:rsidR="00B31BC7" w:rsidRPr="00392B7B" w:rsidP="00B31BC7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Частью 27 статьи 17 Федерального закона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установлено, что решения общего собрания членов товарищества являются обязательными для исполнения органами товарищества, членами товарищества, а также лицами, указанными в части 1 статьи 5 настоящего Федерального закона (в случае</w:t>
      </w:r>
      <w:r w:rsidRPr="00392B7B">
        <w:rPr>
          <w:bCs/>
          <w:sz w:val="16"/>
          <w:szCs w:val="16"/>
        </w:rPr>
        <w:t>, если такие решения принимаются по вопросам, указанным в пунктах 4 - 6, 21 и 22 части 1 настоящей статьи, то есть, в том числе в части определение размера и срока внесения взносов, порядка расходования целевых взносов, а также размера и срока внесения платы, предусмотренной частью 3 статьи 5 настоящего Федерального закона; утверждение финансово-экономического обоснования размера взносов, финансово-экономического обоснования размера платы, предусмотренной частью 3 статьи 5 настоящего Федерального закона).</w:t>
      </w:r>
    </w:p>
    <w:p w:rsidR="004A40A4" w:rsidRPr="00392B7B" w:rsidP="00B31BC7">
      <w:pPr>
        <w:spacing w:line="276" w:lineRule="auto"/>
        <w:ind w:right="-45" w:firstLine="851"/>
        <w:contextualSpacing/>
        <w:jc w:val="both"/>
        <w:rPr>
          <w:sz w:val="16"/>
          <w:szCs w:val="16"/>
        </w:rPr>
      </w:pPr>
      <w:r w:rsidRPr="00392B7B">
        <w:rPr>
          <w:sz w:val="16"/>
          <w:szCs w:val="16"/>
        </w:rPr>
        <w:t xml:space="preserve">Согласно ч. 6 ст. 5 Закона № 217-ФЗ лица, указанные в </w:t>
      </w:r>
      <w:hyperlink r:id="rId5" w:anchor="Par0" w:tooltip="1. Ведение садоводства или огородничества на садовых земельных участках или огородных земельных участках, расположенных в границах территории садоводства или огородничества, без участия в товариществе может осуществляться собственниками или в случаях, уст" w:history="1">
        <w:r w:rsidRPr="00392B7B">
          <w:rPr>
            <w:rStyle w:val="Hyperlink"/>
            <w:color w:val="auto"/>
            <w:sz w:val="16"/>
            <w:szCs w:val="16"/>
            <w:u w:val="none"/>
          </w:rPr>
          <w:t>части 1</w:t>
        </w:r>
      </w:hyperlink>
      <w:r w:rsidRPr="00392B7B">
        <w:rPr>
          <w:sz w:val="16"/>
          <w:szCs w:val="16"/>
        </w:rPr>
        <w:t xml:space="preserve"> настоящей статьи, вправе принимать участие в общем собрании членов товарищества. По вопросам, указанным в пунктах 4 - 6.1, 21, 22 и 24 части 1 и части 29 статьи 17 настоящего Федерального закона, лица, указанные в </w:t>
      </w:r>
      <w:hyperlink r:id="rId5" w:anchor="Par0" w:tooltip="1. Ведение садоводства или огородничества на садовых земельных участках или огородных земельных участках, расположенных в границах территории садоводства или огородничества, без участия в товариществе может осуществляться собственниками или в случаях, уст" w:history="1">
        <w:r w:rsidRPr="00392B7B">
          <w:rPr>
            <w:rStyle w:val="Hyperlink"/>
            <w:color w:val="auto"/>
            <w:sz w:val="16"/>
            <w:szCs w:val="16"/>
            <w:u w:val="none"/>
          </w:rPr>
          <w:t>части 1</w:t>
        </w:r>
      </w:hyperlink>
      <w:r w:rsidRPr="00392B7B">
        <w:rPr>
          <w:sz w:val="16"/>
          <w:szCs w:val="16"/>
        </w:rPr>
        <w:t xml:space="preserve"> настоящей статьи, вправе принимать участие в голосовании при принятии по указанным вопросам решений общим собранием членов товарищества. По иным вопросам повестки общего собрания членов товарищества  </w:t>
      </w:r>
      <w:r w:rsidRPr="00392B7B">
        <w:rPr>
          <w:color w:val="000000"/>
          <w:sz w:val="16"/>
          <w:szCs w:val="16"/>
          <w:shd w:val="clear" w:color="auto" w:fill="FFFFFF"/>
        </w:rPr>
        <w:t xml:space="preserve">лица, </w:t>
      </w:r>
      <w:r w:rsidRPr="00392B7B">
        <w:rPr>
          <w:sz w:val="16"/>
          <w:szCs w:val="16"/>
          <w:shd w:val="clear" w:color="auto" w:fill="FFFFFF"/>
        </w:rPr>
        <w:t>указанные в </w:t>
      </w:r>
      <w:hyperlink r:id="rId6" w:anchor="dst100029" w:history="1">
        <w:r w:rsidRPr="00392B7B">
          <w:rPr>
            <w:sz w:val="16"/>
            <w:szCs w:val="16"/>
            <w:shd w:val="clear" w:color="auto" w:fill="FFFFFF"/>
          </w:rPr>
          <w:t>части 1</w:t>
        </w:r>
      </w:hyperlink>
      <w:r w:rsidRPr="00392B7B">
        <w:rPr>
          <w:sz w:val="16"/>
          <w:szCs w:val="16"/>
          <w:shd w:val="clear" w:color="auto" w:fill="FFFFFF"/>
        </w:rPr>
        <w:t> настоящей</w:t>
      </w:r>
      <w:r w:rsidRPr="00392B7B">
        <w:rPr>
          <w:color w:val="000000"/>
          <w:sz w:val="16"/>
          <w:szCs w:val="16"/>
          <w:shd w:val="clear" w:color="auto" w:fill="FFFFFF"/>
        </w:rPr>
        <w:t xml:space="preserve"> статьи, в голосовании при принятии решения общим собранием членов товарищества участия не принимают.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Таким образом, исходя из анализа указанных правовых норм в их системном единстве, следует, что на лиц, осуществляющих садоводство в индивидуальном порядке, возложена обязанность по уплате взносов, в том числе целевых взносов, определенных на основании решения общего собрания  членов товарищества.</w:t>
      </w:r>
    </w:p>
    <w:p w:rsidR="004A40A4" w:rsidRPr="00392B7B" w:rsidP="00FD0BCB">
      <w:pPr>
        <w:spacing w:line="276" w:lineRule="auto"/>
        <w:ind w:firstLine="426"/>
        <w:contextualSpacing/>
        <w:jc w:val="both"/>
        <w:rPr>
          <w:sz w:val="16"/>
          <w:szCs w:val="16"/>
        </w:rPr>
      </w:pPr>
      <w:r w:rsidRPr="00392B7B">
        <w:rPr>
          <w:sz w:val="16"/>
          <w:szCs w:val="16"/>
        </w:rPr>
        <w:t>Судом установлено и подтверждается Выпиской из ЕГРН о переходе прав на объект недвижимости</w:t>
      </w:r>
      <w:r w:rsidRPr="00392B7B">
        <w:rPr>
          <w:bCs/>
          <w:sz w:val="16"/>
          <w:szCs w:val="16"/>
        </w:rPr>
        <w:t xml:space="preserve"> от </w:t>
      </w:r>
      <w:r w:rsidRPr="00392B7B" w:rsidR="00710A37">
        <w:rPr>
          <w:bCs/>
          <w:sz w:val="16"/>
          <w:szCs w:val="16"/>
        </w:rPr>
        <w:t>17</w:t>
      </w:r>
      <w:r w:rsidRPr="00392B7B">
        <w:rPr>
          <w:bCs/>
          <w:sz w:val="16"/>
          <w:szCs w:val="16"/>
        </w:rPr>
        <w:t>.0</w:t>
      </w:r>
      <w:r w:rsidRPr="00392B7B" w:rsidR="00710A37">
        <w:rPr>
          <w:bCs/>
          <w:sz w:val="16"/>
          <w:szCs w:val="16"/>
        </w:rPr>
        <w:t>2</w:t>
      </w:r>
      <w:r w:rsidRPr="00392B7B">
        <w:rPr>
          <w:bCs/>
          <w:sz w:val="16"/>
          <w:szCs w:val="16"/>
        </w:rPr>
        <w:t xml:space="preserve">.2023 г., что   </w:t>
      </w:r>
      <w:r w:rsidRPr="00392B7B">
        <w:rPr>
          <w:sz w:val="16"/>
          <w:szCs w:val="16"/>
        </w:rPr>
        <w:t xml:space="preserve">на праве собственности </w:t>
      </w:r>
      <w:r w:rsidRPr="00392B7B" w:rsidR="00710A37">
        <w:rPr>
          <w:sz w:val="16"/>
          <w:szCs w:val="16"/>
        </w:rPr>
        <w:t xml:space="preserve">Тарасенко В.М. </w:t>
      </w:r>
      <w:r w:rsidRPr="00392B7B">
        <w:rPr>
          <w:sz w:val="16"/>
          <w:szCs w:val="16"/>
        </w:rPr>
        <w:t xml:space="preserve">принадлежит земельный участок с кадастровым номером </w:t>
      </w:r>
      <w:r w:rsidRPr="00392B7B" w:rsidR="00392B7B">
        <w:rPr>
          <w:sz w:val="16"/>
          <w:szCs w:val="16"/>
        </w:rPr>
        <w:t>«данные изъяты»</w:t>
      </w:r>
      <w:r w:rsidRPr="00392B7B">
        <w:rPr>
          <w:sz w:val="16"/>
          <w:szCs w:val="16"/>
        </w:rPr>
        <w:t xml:space="preserve">, расположенный по адресу </w:t>
      </w:r>
      <w:r w:rsidRPr="00392B7B" w:rsidR="00392B7B">
        <w:rPr>
          <w:sz w:val="16"/>
          <w:szCs w:val="16"/>
        </w:rPr>
        <w:t>«данные изъяты»</w:t>
      </w:r>
      <w:r w:rsidRPr="00392B7B">
        <w:rPr>
          <w:sz w:val="16"/>
          <w:szCs w:val="16"/>
        </w:rPr>
        <w:t xml:space="preserve">, </w:t>
      </w:r>
      <w:r w:rsidRPr="00392B7B" w:rsidR="00710A37">
        <w:rPr>
          <w:sz w:val="16"/>
          <w:szCs w:val="16"/>
        </w:rPr>
        <w:t xml:space="preserve"> территория </w:t>
      </w:r>
      <w:r w:rsidRPr="00392B7B">
        <w:rPr>
          <w:sz w:val="16"/>
          <w:szCs w:val="16"/>
        </w:rPr>
        <w:t>С</w:t>
      </w:r>
      <w:r w:rsidRPr="00392B7B" w:rsidR="00710A37">
        <w:rPr>
          <w:sz w:val="16"/>
          <w:szCs w:val="16"/>
        </w:rPr>
        <w:t>ПК</w:t>
      </w:r>
      <w:r w:rsidRPr="00392B7B">
        <w:rPr>
          <w:sz w:val="16"/>
          <w:szCs w:val="16"/>
        </w:rPr>
        <w:t xml:space="preserve"> «Акварель», </w:t>
      </w:r>
      <w:r w:rsidRPr="00392B7B" w:rsidR="00710A37">
        <w:rPr>
          <w:sz w:val="16"/>
          <w:szCs w:val="16"/>
        </w:rPr>
        <w:t xml:space="preserve"> </w:t>
      </w:r>
      <w:r w:rsidRPr="00392B7B" w:rsidR="00392B7B">
        <w:rPr>
          <w:sz w:val="16"/>
          <w:szCs w:val="16"/>
        </w:rPr>
        <w:t>«данные изъяты»</w:t>
      </w:r>
      <w:r w:rsidRPr="00392B7B">
        <w:rPr>
          <w:sz w:val="16"/>
          <w:szCs w:val="16"/>
        </w:rPr>
        <w:t xml:space="preserve"> осуществляющему ведение садоводства на земельных участках, расположенных в границах территории садоводства, без участия в товариществе.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 xml:space="preserve">Тем самым, ответчик членом СНТ «Акварель» не является, осуществляет садоводство в индивидуальном порядке. </w:t>
      </w:r>
    </w:p>
    <w:p w:rsidR="004A40A4" w:rsidRPr="00392B7B" w:rsidP="00FD0BCB">
      <w:pPr>
        <w:spacing w:line="276" w:lineRule="auto"/>
        <w:ind w:firstLine="709"/>
        <w:jc w:val="both"/>
        <w:rPr>
          <w:sz w:val="16"/>
          <w:szCs w:val="16"/>
        </w:rPr>
      </w:pPr>
      <w:r w:rsidRPr="00392B7B">
        <w:rPr>
          <w:color w:val="000000"/>
          <w:sz w:val="16"/>
          <w:szCs w:val="16"/>
        </w:rPr>
        <w:t xml:space="preserve">Решением общего СПК «Акварель» от 05.06.2021г. (протокол №20) для членов кооператива и владельцев земельных участков, расположенных в границах земельного участка с кадастровым номером </w:t>
      </w:r>
      <w:r w:rsidRPr="00392B7B" w:rsidR="00392B7B">
        <w:rPr>
          <w:sz w:val="16"/>
          <w:szCs w:val="16"/>
        </w:rPr>
        <w:t>«данные изъяты»</w:t>
      </w:r>
      <w:r w:rsidRPr="00392B7B">
        <w:rPr>
          <w:color w:val="000000"/>
          <w:sz w:val="16"/>
          <w:szCs w:val="16"/>
        </w:rPr>
        <w:t xml:space="preserve">, находящегося по адресу: </w:t>
      </w:r>
      <w:r w:rsidRPr="00392B7B" w:rsidR="00392B7B">
        <w:rPr>
          <w:sz w:val="16"/>
          <w:szCs w:val="16"/>
        </w:rPr>
        <w:t>«данные изъяты»</w:t>
      </w:r>
      <w:r w:rsidRPr="00392B7B">
        <w:rPr>
          <w:color w:val="000000"/>
          <w:sz w:val="16"/>
          <w:szCs w:val="16"/>
        </w:rPr>
        <w:t xml:space="preserve">, </w:t>
      </w:r>
      <w:r w:rsidRPr="00392B7B">
        <w:rPr>
          <w:color w:val="000000"/>
          <w:sz w:val="16"/>
          <w:szCs w:val="16"/>
        </w:rPr>
        <w:t xml:space="preserve">СГЖ «Акварель», не являющихся членами товарищества, был установлен: размер членских взносов за 2021 г. в сумме </w:t>
      </w:r>
      <w:r w:rsidRPr="00392B7B">
        <w:rPr>
          <w:bCs/>
          <w:color w:val="000000"/>
          <w:sz w:val="16"/>
          <w:szCs w:val="16"/>
        </w:rPr>
        <w:t xml:space="preserve">625 руб. </w:t>
      </w:r>
      <w:r w:rsidRPr="00392B7B">
        <w:rPr>
          <w:color w:val="000000"/>
          <w:sz w:val="16"/>
          <w:szCs w:val="16"/>
        </w:rPr>
        <w:t xml:space="preserve">с 0,01га в год, размер целевых взносов в сумме </w:t>
      </w:r>
      <w:r w:rsidRPr="00392B7B">
        <w:rPr>
          <w:bCs/>
          <w:color w:val="000000"/>
          <w:sz w:val="16"/>
          <w:szCs w:val="16"/>
        </w:rPr>
        <w:t>65</w:t>
      </w:r>
      <w:r w:rsidRPr="00392B7B">
        <w:rPr>
          <w:bCs/>
          <w:color w:val="000000"/>
          <w:sz w:val="16"/>
          <w:szCs w:val="16"/>
        </w:rPr>
        <w:t xml:space="preserve"> руб. </w:t>
      </w:r>
      <w:r w:rsidRPr="00392B7B">
        <w:rPr>
          <w:color w:val="000000"/>
          <w:sz w:val="16"/>
          <w:szCs w:val="16"/>
        </w:rPr>
        <w:t xml:space="preserve">с 0,01га в год, а также размер дополнительных членских взносов за 2020г. в сумме </w:t>
      </w:r>
      <w:r w:rsidRPr="00392B7B">
        <w:rPr>
          <w:bCs/>
          <w:color w:val="000000"/>
          <w:sz w:val="16"/>
          <w:szCs w:val="16"/>
        </w:rPr>
        <w:t xml:space="preserve">380,00 руб. </w:t>
      </w:r>
      <w:r w:rsidRPr="00392B7B">
        <w:rPr>
          <w:color w:val="000000"/>
          <w:sz w:val="16"/>
          <w:szCs w:val="16"/>
        </w:rPr>
        <w:t>с 0,01га.</w:t>
      </w:r>
    </w:p>
    <w:p w:rsidR="004A40A4" w:rsidRPr="00392B7B" w:rsidP="00FD0BCB">
      <w:pPr>
        <w:spacing w:line="276" w:lineRule="auto"/>
        <w:ind w:firstLine="709"/>
        <w:jc w:val="both"/>
        <w:rPr>
          <w:color w:val="000000"/>
          <w:sz w:val="16"/>
          <w:szCs w:val="16"/>
        </w:rPr>
      </w:pPr>
      <w:r w:rsidRPr="00392B7B">
        <w:rPr>
          <w:color w:val="000000"/>
          <w:sz w:val="16"/>
          <w:szCs w:val="16"/>
        </w:rPr>
        <w:t xml:space="preserve">В соответствии с указанным решением оплата взносов осуществляется ежемесячно до 20 числа каждого месяца, равными долями, рассчитанными исходя из общей площади принадлежащих плательщикам земельных участков, до конца текущего (соответствующего) финансового года. </w:t>
      </w:r>
    </w:p>
    <w:p w:rsidR="004A40A4" w:rsidRPr="00392B7B" w:rsidP="00FD0BCB">
      <w:pPr>
        <w:spacing w:line="276" w:lineRule="auto"/>
        <w:ind w:firstLine="709"/>
        <w:jc w:val="both"/>
        <w:rPr>
          <w:sz w:val="16"/>
          <w:szCs w:val="16"/>
        </w:rPr>
      </w:pPr>
      <w:r w:rsidRPr="00392B7B">
        <w:rPr>
          <w:color w:val="000000"/>
          <w:sz w:val="16"/>
          <w:szCs w:val="16"/>
        </w:rPr>
        <w:t>Плата, предусмотренная ч.3 ст. 5 Федерального закона от 29.07.2017г. №217-ФЗ, устанавливается в размере, равному суммарному ежегодному размеру взносов члена СПК и осуществляется в том же порядке.</w:t>
      </w:r>
    </w:p>
    <w:p w:rsidR="004A40A4" w:rsidRPr="00392B7B" w:rsidP="00FD0BCB">
      <w:pPr>
        <w:spacing w:line="276" w:lineRule="auto"/>
        <w:ind w:firstLine="567"/>
        <w:jc w:val="both"/>
        <w:rPr>
          <w:sz w:val="16"/>
          <w:szCs w:val="16"/>
        </w:rPr>
      </w:pPr>
      <w:r w:rsidRPr="00392B7B">
        <w:rPr>
          <w:color w:val="000000"/>
          <w:sz w:val="16"/>
          <w:szCs w:val="16"/>
        </w:rPr>
        <w:t xml:space="preserve">Решением общего собрания СПК «Акварель» от 30.06.2022г. (протокол №23) для членов товарищества и владельцев земельных участков, расположенных в границах земельного участка </w:t>
      </w:r>
      <w:r w:rsidRPr="00392B7B">
        <w:rPr>
          <w:bCs/>
          <w:color w:val="000000"/>
          <w:spacing w:val="-10"/>
          <w:sz w:val="16"/>
          <w:szCs w:val="16"/>
        </w:rPr>
        <w:t xml:space="preserve">с </w:t>
      </w:r>
      <w:r w:rsidRPr="00392B7B">
        <w:rPr>
          <w:color w:val="000000"/>
          <w:sz w:val="16"/>
          <w:szCs w:val="16"/>
        </w:rPr>
        <w:t xml:space="preserve">кадастровым номером </w:t>
      </w:r>
      <w:r w:rsidRPr="00392B7B" w:rsidR="00392B7B">
        <w:rPr>
          <w:sz w:val="16"/>
          <w:szCs w:val="16"/>
        </w:rPr>
        <w:t>«данные изъяты»</w:t>
      </w:r>
      <w:r w:rsidRPr="00392B7B">
        <w:rPr>
          <w:color w:val="000000"/>
          <w:sz w:val="16"/>
          <w:szCs w:val="16"/>
        </w:rPr>
        <w:t xml:space="preserve"> </w:t>
      </w:r>
      <w:r w:rsidRPr="00392B7B">
        <w:rPr>
          <w:bCs/>
          <w:color w:val="000000"/>
          <w:spacing w:val="-10"/>
          <w:sz w:val="16"/>
          <w:szCs w:val="16"/>
        </w:rPr>
        <w:t xml:space="preserve">находящегося </w:t>
      </w:r>
      <w:r w:rsidRPr="00392B7B">
        <w:rPr>
          <w:color w:val="000000"/>
          <w:sz w:val="16"/>
          <w:szCs w:val="16"/>
        </w:rPr>
        <w:t xml:space="preserve">по </w:t>
      </w:r>
      <w:r w:rsidRPr="00392B7B">
        <w:rPr>
          <w:bCs/>
          <w:color w:val="000000"/>
          <w:spacing w:val="-10"/>
          <w:sz w:val="16"/>
          <w:szCs w:val="16"/>
        </w:rPr>
        <w:t xml:space="preserve">адресу: </w:t>
      </w:r>
      <w:r w:rsidRPr="00392B7B" w:rsidR="00392B7B">
        <w:rPr>
          <w:sz w:val="16"/>
          <w:szCs w:val="16"/>
        </w:rPr>
        <w:t>«данные изъяты»</w:t>
      </w:r>
      <w:r w:rsidRPr="00392B7B" w:rsidR="00392B7B">
        <w:rPr>
          <w:sz w:val="16"/>
          <w:szCs w:val="16"/>
        </w:rPr>
        <w:t xml:space="preserve"> </w:t>
      </w:r>
      <w:r w:rsidRPr="00392B7B">
        <w:rPr>
          <w:bCs/>
          <w:color w:val="000000"/>
          <w:spacing w:val="-10"/>
          <w:sz w:val="16"/>
          <w:szCs w:val="16"/>
        </w:rPr>
        <w:t>СПК  «</w:t>
      </w:r>
      <w:r w:rsidRPr="00392B7B">
        <w:rPr>
          <w:color w:val="000000"/>
          <w:sz w:val="16"/>
          <w:szCs w:val="16"/>
        </w:rPr>
        <w:t xml:space="preserve">Акварель», были установлены: размер членских взносов за 2022г. </w:t>
      </w:r>
      <w:r w:rsidRPr="00392B7B">
        <w:rPr>
          <w:bCs/>
          <w:color w:val="000000"/>
          <w:spacing w:val="-10"/>
          <w:sz w:val="16"/>
          <w:szCs w:val="16"/>
        </w:rPr>
        <w:t xml:space="preserve">в </w:t>
      </w:r>
      <w:r w:rsidRPr="00392B7B">
        <w:rPr>
          <w:color w:val="000000"/>
          <w:sz w:val="16"/>
          <w:szCs w:val="16"/>
        </w:rPr>
        <w:t>сумме 514 руб. с 0,01га в год.</w:t>
      </w:r>
      <w:r w:rsidRPr="00392B7B">
        <w:rPr>
          <w:color w:val="000000"/>
          <w:sz w:val="16"/>
          <w:szCs w:val="16"/>
        </w:rPr>
        <w:t xml:space="preserve"> Взимание </w:t>
      </w:r>
      <w:r w:rsidRPr="00392B7B">
        <w:rPr>
          <w:bCs/>
          <w:color w:val="000000"/>
          <w:spacing w:val="-10"/>
          <w:sz w:val="16"/>
          <w:szCs w:val="16"/>
        </w:rPr>
        <w:t xml:space="preserve">целевых взносов </w:t>
      </w:r>
      <w:r w:rsidRPr="00392B7B">
        <w:rPr>
          <w:color w:val="000000"/>
          <w:sz w:val="16"/>
          <w:szCs w:val="16"/>
        </w:rPr>
        <w:t>в 2022 году не предусматривалось.</w:t>
      </w:r>
    </w:p>
    <w:p w:rsidR="004A40A4" w:rsidRPr="00392B7B" w:rsidP="00FD0BCB">
      <w:pPr>
        <w:spacing w:line="276" w:lineRule="auto"/>
        <w:ind w:firstLine="567"/>
        <w:jc w:val="both"/>
        <w:rPr>
          <w:sz w:val="16"/>
          <w:szCs w:val="16"/>
        </w:rPr>
      </w:pPr>
      <w:r w:rsidRPr="00392B7B">
        <w:rPr>
          <w:color w:val="000000"/>
          <w:sz w:val="16"/>
          <w:szCs w:val="16"/>
        </w:rPr>
        <w:t>В соответствии с указанным решением оплата членских взносов, а также плата, предусмотренная ч.3 ст.5 Закона № 217-ФЗ должна была быть осуществлена до 31.07.2022г.</w:t>
      </w:r>
    </w:p>
    <w:p w:rsidR="004A40A4" w:rsidRPr="00392B7B" w:rsidP="00FD0BCB">
      <w:pPr>
        <w:spacing w:line="276" w:lineRule="auto"/>
        <w:ind w:firstLine="567"/>
        <w:jc w:val="both"/>
        <w:rPr>
          <w:sz w:val="16"/>
          <w:szCs w:val="16"/>
        </w:rPr>
      </w:pPr>
      <w:r w:rsidRPr="00392B7B">
        <w:rPr>
          <w:color w:val="000000"/>
          <w:sz w:val="16"/>
          <w:szCs w:val="16"/>
        </w:rPr>
        <w:t>Указанное решение общего собрания СПК «Акварель оспорено не было.</w:t>
      </w:r>
    </w:p>
    <w:p w:rsidR="004A40A4" w:rsidRPr="00392B7B" w:rsidP="00FD0BCB">
      <w:pPr>
        <w:spacing w:line="276" w:lineRule="auto"/>
        <w:ind w:right="-45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 xml:space="preserve">         </w:t>
      </w:r>
      <w:r w:rsidRPr="00392B7B">
        <w:rPr>
          <w:bCs/>
          <w:sz w:val="16"/>
          <w:szCs w:val="16"/>
        </w:rPr>
        <w:t xml:space="preserve">Таким образом, на ответчика, как собственника земельного участка, расположенного на территории СНТ «Акварель», в силу вышеуказанных норм действующего законодательства, регулирующих спорные правоотношения, возложена обязанность по оплате </w:t>
      </w:r>
      <w:r w:rsidRPr="00392B7B">
        <w:rPr>
          <w:sz w:val="16"/>
          <w:szCs w:val="16"/>
        </w:rPr>
        <w:t>за 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</w:t>
      </w:r>
      <w:r w:rsidRPr="00392B7B">
        <w:rPr>
          <w:sz w:val="16"/>
          <w:szCs w:val="16"/>
        </w:rPr>
        <w:t xml:space="preserve"> таким имуществом</w:t>
      </w:r>
      <w:r w:rsidRPr="00392B7B">
        <w:rPr>
          <w:bCs/>
          <w:sz w:val="16"/>
          <w:szCs w:val="16"/>
        </w:rPr>
        <w:t xml:space="preserve">, размер </w:t>
      </w:r>
      <w:r w:rsidRPr="00392B7B">
        <w:rPr>
          <w:bCs/>
          <w:sz w:val="16"/>
          <w:szCs w:val="16"/>
        </w:rPr>
        <w:t>которой</w:t>
      </w:r>
      <w:r w:rsidRPr="00392B7B">
        <w:rPr>
          <w:bCs/>
          <w:sz w:val="16"/>
          <w:szCs w:val="16"/>
        </w:rPr>
        <w:t xml:space="preserve"> утвержден решением общего собрания.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 xml:space="preserve">При этом правового значения не имеет, заключен ли между  товариществом и ответчиком соответствующий договор на пользование инфраструктурой и другим имуществом кооператива, поскольку обязанность по уплате взносов для граждан, осуществляющих садоводство в индивидуальном порядке, установлена законом. 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С 01 января 2019 года действует новое нормативно-правовое регулирование по вопросам пользования объектами инфраструктуры и другим имуществом общего пользования между товариществом и лицами, ведущими садоводство или огородничество на земельных участках, расположенных в границах территории товарищества, без участия в товариществе, которое не предусматривает обязанность по заключению самостоятельного договора в письменной форме о порядке пользования объектами инфраструктуры и иным имуществом общего пользования.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 xml:space="preserve">Положения Гражданского кодекса Российской Федерации также не предусматривают обязанность заключения такого вида договора. 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 xml:space="preserve">Как установлено судом, размер взносов определен на основании решений общих собраний, оформленных протоколом №20 от 05.06.2021года и протоколом № 23 от 30.06.2022 года.  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 xml:space="preserve">Указанные решения не отменены в установленном законом порядке и не признаны недействительными, следовательно, обязательны к исполнению всеми членами товарищества и собственниками земельных участков, не являющихся членами товарищества, определенными части 1 статьи 5 Федерального закона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Согласно статей</w:t>
      </w:r>
      <w:r w:rsidRPr="00392B7B">
        <w:rPr>
          <w:bCs/>
          <w:sz w:val="16"/>
          <w:szCs w:val="16"/>
        </w:rPr>
        <w:t xml:space="preserve">  309,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В соответствии с подпунктом 1.1 пункта 1 статьи 8 Гражданского кодекса Российской Федерации гражданские права и обязанности возникают, в том числе, из решений собраний в случаях, предусмотренных законом.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Согласно пункту 2 статьи 181.1 Гражданского кодекса Российской Федерации решение собрания, с которым закон связывает гражданско-правовые последствия, порождает правовые последствия, на которые решение собрания направлено, для всех лиц, имевших право участвовать в данном собрании (участников юридического лица, сособственников, кредиторов при банкротстве и других - участников гражданско-правового сообщества), а также для иных лиц, если это установлено законом или вытекает из существа отношений.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В пункте 103 Постановления Пленума Верховного Суда Российской Федерации от 23 июня 2015 года №25 «О применении судами некоторых положений раздела I части первой Гражданского кодекса Российской Федерации» разъяснено, что под решениями собраний понимаются решения гражданско-правового сообщества, т.е. определенной группы лиц, наделенной полномочиями принимать на собраниях решения, с которыми закон связывает гражданско-правовые последствия, обязательные для всех лиц, имевших право</w:t>
      </w:r>
      <w:r w:rsidRPr="00392B7B">
        <w:rPr>
          <w:bCs/>
          <w:sz w:val="16"/>
          <w:szCs w:val="16"/>
        </w:rPr>
        <w:t xml:space="preserve"> участвовать в таком собрании, а также для иных лиц, если это установлено законом или вытекает из существа отношений.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Таким образом, разрешая заявленные истцом требования, суд исходит из того, что</w:t>
      </w:r>
      <w:r w:rsidRPr="00392B7B" w:rsidR="00710A37">
        <w:rPr>
          <w:bCs/>
          <w:sz w:val="16"/>
          <w:szCs w:val="16"/>
        </w:rPr>
        <w:t xml:space="preserve"> Тарасенко В.М.</w:t>
      </w:r>
      <w:r w:rsidRPr="00392B7B">
        <w:rPr>
          <w:bCs/>
          <w:sz w:val="16"/>
          <w:szCs w:val="16"/>
        </w:rPr>
        <w:t>, хотя и не является членом СНТ «Акварель», однако, принадлежащи</w:t>
      </w:r>
      <w:r w:rsidRPr="00392B7B" w:rsidR="00710A37">
        <w:rPr>
          <w:bCs/>
          <w:sz w:val="16"/>
          <w:szCs w:val="16"/>
        </w:rPr>
        <w:t>й</w:t>
      </w:r>
      <w:r w:rsidRPr="00392B7B">
        <w:rPr>
          <w:bCs/>
          <w:sz w:val="16"/>
          <w:szCs w:val="16"/>
        </w:rPr>
        <w:t xml:space="preserve"> ему земельны</w:t>
      </w:r>
      <w:r w:rsidRPr="00392B7B" w:rsidR="00710A37">
        <w:rPr>
          <w:bCs/>
          <w:sz w:val="16"/>
          <w:szCs w:val="16"/>
        </w:rPr>
        <w:t>й</w:t>
      </w:r>
      <w:r w:rsidRPr="00392B7B">
        <w:rPr>
          <w:bCs/>
          <w:sz w:val="16"/>
          <w:szCs w:val="16"/>
        </w:rPr>
        <w:t xml:space="preserve"> участ</w:t>
      </w:r>
      <w:r w:rsidRPr="00392B7B" w:rsidR="00710A37">
        <w:rPr>
          <w:bCs/>
          <w:sz w:val="16"/>
          <w:szCs w:val="16"/>
        </w:rPr>
        <w:t>ок</w:t>
      </w:r>
      <w:r w:rsidRPr="00392B7B">
        <w:rPr>
          <w:bCs/>
          <w:sz w:val="16"/>
          <w:szCs w:val="16"/>
        </w:rPr>
        <w:t xml:space="preserve"> расположен в границах территории садоводства, в связи с чем, у него в силу положений части 3 статьи 5 Федерального закона от 29 июля 2017 года №217-ФЗ «О ведении гражданами садоводства и огородничества для собственных</w:t>
      </w:r>
      <w:r w:rsidRPr="00392B7B">
        <w:rPr>
          <w:bCs/>
          <w:sz w:val="16"/>
          <w:szCs w:val="16"/>
        </w:rPr>
        <w:t xml:space="preserve"> нужд и о внесении изменений в отдельные законодательные акты Российской Федерации» возникла обязанность по уплате взносов в размере, установленном решениями  общих собраний СПК «Акварель»,  оформленных протоколом №20 от 05.06.2021года и протоколом № 23 от 30.06.2022 года.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 xml:space="preserve"> Представленный истцом расчет задолженности является обоснованным и арифметически верным, произведенным истцом, исходя из установленных решений общих собраний размеров взносов. 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Надлежащих доказательств, опровергающих расчет истца или свидетельствующих об отсутствии или ином размере задолженности, ответчиком и его представителем при рассмотрении дела представлено не было.</w:t>
      </w:r>
    </w:p>
    <w:p w:rsidR="004A40A4" w:rsidRPr="00392B7B" w:rsidP="00FD0BCB">
      <w:pPr>
        <w:spacing w:line="276" w:lineRule="auto"/>
        <w:ind w:firstLine="709"/>
        <w:contextualSpacing/>
        <w:jc w:val="both"/>
        <w:rPr>
          <w:sz w:val="16"/>
          <w:szCs w:val="16"/>
        </w:rPr>
      </w:pPr>
      <w:r w:rsidRPr="00392B7B">
        <w:rPr>
          <w:sz w:val="16"/>
          <w:szCs w:val="16"/>
        </w:rPr>
        <w:t xml:space="preserve">Вместе с тем, </w:t>
      </w:r>
      <w:r w:rsidRPr="00392B7B" w:rsidR="00710A37">
        <w:rPr>
          <w:sz w:val="16"/>
          <w:szCs w:val="16"/>
        </w:rPr>
        <w:t>в</w:t>
      </w:r>
      <w:r w:rsidRPr="00392B7B">
        <w:rPr>
          <w:sz w:val="16"/>
          <w:szCs w:val="16"/>
        </w:rPr>
        <w:t xml:space="preserve"> соответствии со статьей 330 ГК РФ, неустойкой (штрафом, пени)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В силу статьи 333 ГК РФ, если подлежащая уплате неустойка явно несоразмерна последствиям нарушения обязательства, суд вправе уменьшить неустойку. </w:t>
      </w:r>
    </w:p>
    <w:p w:rsidR="004A40A4" w:rsidRPr="00392B7B" w:rsidP="00FD0BCB">
      <w:pPr>
        <w:pStyle w:val="HTMLPreformatted"/>
        <w:spacing w:line="276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92B7B">
        <w:rPr>
          <w:rFonts w:ascii="Times New Roman" w:hAnsi="Times New Roman"/>
          <w:sz w:val="16"/>
          <w:szCs w:val="16"/>
        </w:rPr>
        <w:t xml:space="preserve">Согласно пунктами 69, 71 Постановления Пленума Верховного Суда Российской Федерации статьями 330, 521 Гражданского кодекса Российской Федерации, разъяснениями, содержащимися в пунктах 69, 71, 72 постановления Пленума Верховного Суда </w:t>
      </w:r>
      <w:r w:rsidRPr="00392B7B">
        <w:rPr>
          <w:rFonts w:ascii="Times New Roman" w:hAnsi="Times New Roman"/>
          <w:sz w:val="16"/>
          <w:szCs w:val="16"/>
        </w:rPr>
        <w:t>Российской Федерации от 24.03.2016 N 7  «О применении судами некоторых положений гражданского кодекса об ответственности за нарушением обязательств», подлежащая уплате неустойка, установленная законом или договором, в случае ее явной несоразмерности последствиям нарушения</w:t>
      </w:r>
      <w:r w:rsidRPr="00392B7B">
        <w:rPr>
          <w:rFonts w:ascii="Times New Roman" w:hAnsi="Times New Roman"/>
          <w:sz w:val="16"/>
          <w:szCs w:val="16"/>
        </w:rPr>
        <w:t xml:space="preserve"> обязательства, может быть уменьшена в судебном порядке (пункт 1 статьи 333 ГК РФ). Если должником является коммерческая организация, индивидуальный предприниматель, а равно некоммерческая организация при осуществлении ею приносящей доход деятельности, снижение неустойки судом допускается только по обоснованному заявлению такого должника, которое может быть сделано в любой форме. При взыскании неустойки с иных лиц правила статьи 333 ГК РФ могут применяться не только по заявлению должника.</w:t>
      </w:r>
    </w:p>
    <w:p w:rsidR="004A40A4" w:rsidRPr="00392B7B" w:rsidP="00FD0BCB">
      <w:pPr>
        <w:pStyle w:val="HTMLPreformatted"/>
        <w:spacing w:line="276" w:lineRule="auto"/>
        <w:ind w:firstLine="540"/>
        <w:jc w:val="both"/>
        <w:rPr>
          <w:rFonts w:ascii="Times New Roman" w:hAnsi="Times New Roman"/>
          <w:color w:val="FF0000"/>
          <w:sz w:val="16"/>
          <w:szCs w:val="16"/>
          <w:shd w:val="clear" w:color="auto" w:fill="FFFFFF"/>
        </w:rPr>
      </w:pPr>
      <w:r w:rsidRPr="00392B7B">
        <w:rPr>
          <w:rFonts w:ascii="Times New Roman" w:hAnsi="Times New Roman"/>
          <w:sz w:val="16"/>
          <w:szCs w:val="16"/>
        </w:rPr>
        <w:t xml:space="preserve">На основании изложенного суд считает необходимым уменьшить сумму пени, заявленной </w:t>
      </w:r>
      <w:r w:rsidRPr="00392B7B">
        <w:rPr>
          <w:rFonts w:ascii="Times New Roman" w:hAnsi="Times New Roman"/>
          <w:sz w:val="16"/>
          <w:szCs w:val="16"/>
        </w:rPr>
        <w:t>ко</w:t>
      </w:r>
      <w:r w:rsidRPr="00392B7B">
        <w:rPr>
          <w:rFonts w:ascii="Times New Roman" w:hAnsi="Times New Roman"/>
          <w:sz w:val="16"/>
          <w:szCs w:val="16"/>
        </w:rPr>
        <w:t xml:space="preserve"> взысканию до </w:t>
      </w:r>
      <w:r w:rsidRPr="00392B7B" w:rsidR="00485C43">
        <w:rPr>
          <w:rFonts w:ascii="Times New Roman" w:hAnsi="Times New Roman"/>
          <w:sz w:val="16"/>
          <w:szCs w:val="16"/>
        </w:rPr>
        <w:t>7</w:t>
      </w:r>
      <w:r w:rsidRPr="00392B7B">
        <w:rPr>
          <w:rFonts w:ascii="Times New Roman" w:hAnsi="Times New Roman"/>
          <w:sz w:val="16"/>
          <w:szCs w:val="16"/>
        </w:rPr>
        <w:t>000 рублей, как явной несоразмерную последствиям нарушения обязательства ответчиком.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Согласно части 1 статьи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 xml:space="preserve">В соответствии с частью 1 статьи 98 Гражданского процессуального кодекса Российской Федерации, стороне, в пользу которой состоялось решение суда, суд </w:t>
      </w:r>
      <w:r w:rsidRPr="00392B7B">
        <w:rPr>
          <w:bCs/>
          <w:sz w:val="16"/>
          <w:szCs w:val="16"/>
        </w:rPr>
        <w:t xml:space="preserve">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4A40A4" w:rsidRPr="00392B7B" w:rsidP="00FD0BCB">
      <w:pPr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Таким образом, учитывая, что исковые требования СНТ «Акварель» удовлетворены, в силу статьи 98 Гражданского процессуального кодекса Российской Федерации, с ответчика подлежит взысканию понесенные истцом судебные расходы в виде оплаченной государственной пошлины.</w:t>
      </w:r>
    </w:p>
    <w:p w:rsidR="004A40A4" w:rsidRPr="00392B7B" w:rsidP="00FD0BC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contextualSpacing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Руководствуясь статьями 194-199, 321 Гражданского процессуального кодекса Российской Федерации, суд</w:t>
      </w:r>
      <w:r w:rsidRPr="00392B7B" w:rsidR="00485C43">
        <w:rPr>
          <w:bCs/>
          <w:sz w:val="16"/>
          <w:szCs w:val="16"/>
        </w:rPr>
        <w:t>,</w:t>
      </w:r>
    </w:p>
    <w:p w:rsidR="00D11F4C" w:rsidRPr="00392B7B" w:rsidP="00FD0BCB">
      <w:pPr>
        <w:spacing w:line="276" w:lineRule="auto"/>
        <w:ind w:right="-45"/>
        <w:jc w:val="center"/>
        <w:rPr>
          <w:sz w:val="16"/>
          <w:szCs w:val="16"/>
        </w:rPr>
      </w:pPr>
      <w:r w:rsidRPr="00392B7B">
        <w:rPr>
          <w:sz w:val="16"/>
          <w:szCs w:val="16"/>
        </w:rPr>
        <w:t>РЕШИЛ:</w:t>
      </w:r>
    </w:p>
    <w:p w:rsidR="00D11F4C" w:rsidRPr="00392B7B" w:rsidP="00FD0BC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16"/>
          <w:szCs w:val="16"/>
        </w:rPr>
      </w:pPr>
      <w:r w:rsidRPr="00392B7B">
        <w:rPr>
          <w:sz w:val="16"/>
          <w:szCs w:val="16"/>
        </w:rPr>
        <w:t>Иск</w:t>
      </w:r>
      <w:r w:rsidRPr="00392B7B" w:rsidR="00C75388">
        <w:rPr>
          <w:sz w:val="16"/>
          <w:szCs w:val="16"/>
        </w:rPr>
        <w:t xml:space="preserve"> Садоводческого </w:t>
      </w:r>
      <w:r w:rsidRPr="00392B7B" w:rsidR="00F47F97">
        <w:rPr>
          <w:sz w:val="16"/>
          <w:szCs w:val="16"/>
        </w:rPr>
        <w:t xml:space="preserve">некоммерческого товарищества «Акварель» к </w:t>
      </w:r>
      <w:r w:rsidRPr="00392B7B" w:rsidR="004E446D">
        <w:rPr>
          <w:sz w:val="16"/>
          <w:szCs w:val="16"/>
        </w:rPr>
        <w:t xml:space="preserve">Тарасенко </w:t>
      </w:r>
      <w:r w:rsidRPr="00392B7B" w:rsidR="00392B7B">
        <w:rPr>
          <w:sz w:val="16"/>
          <w:szCs w:val="16"/>
        </w:rPr>
        <w:t>В.М.</w:t>
      </w:r>
      <w:r w:rsidRPr="00392B7B" w:rsidR="004E446D">
        <w:rPr>
          <w:sz w:val="16"/>
          <w:szCs w:val="16"/>
        </w:rPr>
        <w:t xml:space="preserve"> </w:t>
      </w:r>
      <w:r w:rsidRPr="00392B7B" w:rsidR="00F47F97">
        <w:rPr>
          <w:sz w:val="16"/>
          <w:szCs w:val="16"/>
        </w:rPr>
        <w:t xml:space="preserve">о взыскании задолженности по взносам </w:t>
      </w:r>
      <w:r w:rsidRPr="00392B7B">
        <w:rPr>
          <w:sz w:val="16"/>
          <w:szCs w:val="16"/>
        </w:rPr>
        <w:t>– удовлетворить</w:t>
      </w:r>
      <w:r w:rsidRPr="00392B7B" w:rsidR="005B0BDF">
        <w:rPr>
          <w:sz w:val="16"/>
          <w:szCs w:val="16"/>
        </w:rPr>
        <w:t xml:space="preserve"> частично</w:t>
      </w:r>
      <w:r w:rsidRPr="00392B7B">
        <w:rPr>
          <w:sz w:val="16"/>
          <w:szCs w:val="16"/>
        </w:rPr>
        <w:t>.</w:t>
      </w:r>
    </w:p>
    <w:p w:rsidR="00D11F4C" w:rsidRPr="00392B7B" w:rsidP="00FD0BCB">
      <w:pPr>
        <w:spacing w:line="276" w:lineRule="auto"/>
        <w:ind w:firstLine="851"/>
        <w:jc w:val="both"/>
        <w:rPr>
          <w:sz w:val="16"/>
          <w:szCs w:val="16"/>
        </w:rPr>
      </w:pPr>
      <w:r w:rsidRPr="00392B7B">
        <w:rPr>
          <w:bCs/>
          <w:sz w:val="16"/>
          <w:szCs w:val="16"/>
        </w:rPr>
        <w:t xml:space="preserve">Взыскать </w:t>
      </w:r>
      <w:r w:rsidRPr="00392B7B" w:rsidR="00F47F97">
        <w:rPr>
          <w:bCs/>
          <w:sz w:val="16"/>
          <w:szCs w:val="16"/>
        </w:rPr>
        <w:t xml:space="preserve"> с </w:t>
      </w:r>
      <w:r w:rsidRPr="00392B7B" w:rsidR="004E446D">
        <w:rPr>
          <w:sz w:val="16"/>
          <w:szCs w:val="16"/>
        </w:rPr>
        <w:t xml:space="preserve">Тарасенко </w:t>
      </w:r>
      <w:r w:rsidRPr="00392B7B" w:rsidR="00392B7B">
        <w:rPr>
          <w:sz w:val="16"/>
          <w:szCs w:val="16"/>
        </w:rPr>
        <w:t>В.М.</w:t>
      </w:r>
      <w:r w:rsidRPr="00392B7B" w:rsidR="005B3399">
        <w:rPr>
          <w:sz w:val="16"/>
          <w:szCs w:val="16"/>
        </w:rPr>
        <w:t xml:space="preserve">, </w:t>
      </w:r>
      <w:r w:rsidRPr="00392B7B" w:rsidR="00392B7B">
        <w:rPr>
          <w:sz w:val="16"/>
          <w:szCs w:val="16"/>
        </w:rPr>
        <w:t>«данные изъяты»</w:t>
      </w:r>
      <w:r w:rsidRPr="00392B7B" w:rsidR="00392B7B">
        <w:rPr>
          <w:sz w:val="16"/>
          <w:szCs w:val="16"/>
        </w:rPr>
        <w:t xml:space="preserve"> </w:t>
      </w:r>
      <w:r w:rsidRPr="00392B7B">
        <w:rPr>
          <w:sz w:val="16"/>
          <w:szCs w:val="16"/>
        </w:rPr>
        <w:t xml:space="preserve">в пользу </w:t>
      </w:r>
      <w:r w:rsidRPr="00392B7B" w:rsidR="00BF1F67">
        <w:rPr>
          <w:sz w:val="16"/>
          <w:szCs w:val="16"/>
        </w:rPr>
        <w:t xml:space="preserve">Садоводческого </w:t>
      </w:r>
      <w:r w:rsidRPr="00392B7B" w:rsidR="00F47F97">
        <w:rPr>
          <w:sz w:val="16"/>
          <w:szCs w:val="16"/>
        </w:rPr>
        <w:t xml:space="preserve"> не</w:t>
      </w:r>
      <w:r w:rsidRPr="00392B7B" w:rsidR="00BF1F67">
        <w:rPr>
          <w:sz w:val="16"/>
          <w:szCs w:val="16"/>
        </w:rPr>
        <w:t>ко</w:t>
      </w:r>
      <w:r w:rsidRPr="00392B7B" w:rsidR="00F47F97">
        <w:rPr>
          <w:sz w:val="16"/>
          <w:szCs w:val="16"/>
        </w:rPr>
        <w:t xml:space="preserve">ммерческого  товарищества </w:t>
      </w:r>
      <w:r w:rsidRPr="00392B7B" w:rsidR="00BF1F67">
        <w:rPr>
          <w:sz w:val="16"/>
          <w:szCs w:val="16"/>
        </w:rPr>
        <w:t>«Акварель»</w:t>
      </w:r>
      <w:r w:rsidRPr="00392B7B" w:rsidR="00392B7B">
        <w:rPr>
          <w:sz w:val="16"/>
          <w:szCs w:val="16"/>
        </w:rPr>
        <w:t xml:space="preserve"> </w:t>
      </w:r>
      <w:r w:rsidRPr="00392B7B" w:rsidR="00392B7B">
        <w:rPr>
          <w:sz w:val="16"/>
          <w:szCs w:val="16"/>
        </w:rPr>
        <w:t>«данные изъяты»</w:t>
      </w:r>
      <w:r w:rsidRPr="00392B7B" w:rsidR="00392B7B">
        <w:rPr>
          <w:sz w:val="16"/>
          <w:szCs w:val="16"/>
        </w:rPr>
        <w:t xml:space="preserve"> </w:t>
      </w:r>
      <w:r w:rsidRPr="00392B7B">
        <w:rPr>
          <w:sz w:val="16"/>
          <w:szCs w:val="16"/>
        </w:rPr>
        <w:t xml:space="preserve">задолженность по оплате </w:t>
      </w:r>
      <w:r w:rsidRPr="00392B7B" w:rsidR="00BF1F67">
        <w:rPr>
          <w:sz w:val="16"/>
          <w:szCs w:val="16"/>
        </w:rPr>
        <w:t xml:space="preserve">за целевые и членские </w:t>
      </w:r>
      <w:r w:rsidRPr="00392B7B" w:rsidR="00BF1F67">
        <w:rPr>
          <w:sz w:val="16"/>
          <w:szCs w:val="16"/>
        </w:rPr>
        <w:t>взнсы</w:t>
      </w:r>
      <w:r w:rsidRPr="00392B7B" w:rsidR="00BF1F67">
        <w:rPr>
          <w:sz w:val="16"/>
          <w:szCs w:val="16"/>
        </w:rPr>
        <w:t xml:space="preserve">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</w:t>
      </w:r>
      <w:r w:rsidRPr="00392B7B">
        <w:rPr>
          <w:sz w:val="16"/>
          <w:szCs w:val="16"/>
        </w:rPr>
        <w:t>за</w:t>
      </w:r>
      <w:r w:rsidRPr="00392B7B">
        <w:rPr>
          <w:sz w:val="16"/>
          <w:szCs w:val="16"/>
        </w:rPr>
        <w:t xml:space="preserve"> период</w:t>
      </w:r>
      <w:r w:rsidRPr="00392B7B" w:rsidR="00A05BBA">
        <w:rPr>
          <w:sz w:val="16"/>
          <w:szCs w:val="16"/>
        </w:rPr>
        <w:t xml:space="preserve"> с</w:t>
      </w:r>
      <w:r w:rsidRPr="00392B7B" w:rsidR="00BF1F67">
        <w:rPr>
          <w:sz w:val="16"/>
          <w:szCs w:val="16"/>
        </w:rPr>
        <w:t xml:space="preserve"> </w:t>
      </w:r>
      <w:r w:rsidRPr="00392B7B" w:rsidR="00A8276B">
        <w:rPr>
          <w:sz w:val="16"/>
          <w:szCs w:val="16"/>
        </w:rPr>
        <w:t>01.0</w:t>
      </w:r>
      <w:r w:rsidRPr="00392B7B" w:rsidR="00BF1F67">
        <w:rPr>
          <w:sz w:val="16"/>
          <w:szCs w:val="16"/>
        </w:rPr>
        <w:t>1</w:t>
      </w:r>
      <w:r w:rsidRPr="00392B7B" w:rsidR="00C04DB7">
        <w:rPr>
          <w:sz w:val="16"/>
          <w:szCs w:val="16"/>
        </w:rPr>
        <w:t>.20</w:t>
      </w:r>
      <w:r w:rsidRPr="00392B7B" w:rsidR="00F47F97">
        <w:rPr>
          <w:sz w:val="16"/>
          <w:szCs w:val="16"/>
        </w:rPr>
        <w:t>20</w:t>
      </w:r>
      <w:r w:rsidRPr="00392B7B" w:rsidR="00C04DB7">
        <w:rPr>
          <w:sz w:val="16"/>
          <w:szCs w:val="16"/>
        </w:rPr>
        <w:t xml:space="preserve"> года</w:t>
      </w:r>
      <w:r w:rsidRPr="00392B7B">
        <w:rPr>
          <w:sz w:val="16"/>
          <w:szCs w:val="16"/>
        </w:rPr>
        <w:t xml:space="preserve"> по </w:t>
      </w:r>
      <w:r w:rsidRPr="00392B7B" w:rsidR="00BF1F67">
        <w:rPr>
          <w:sz w:val="16"/>
          <w:szCs w:val="16"/>
        </w:rPr>
        <w:t>3</w:t>
      </w:r>
      <w:r w:rsidRPr="00392B7B" w:rsidR="00F47F97">
        <w:rPr>
          <w:sz w:val="16"/>
          <w:szCs w:val="16"/>
        </w:rPr>
        <w:t>1</w:t>
      </w:r>
      <w:r w:rsidRPr="00392B7B" w:rsidR="00A8276B">
        <w:rPr>
          <w:sz w:val="16"/>
          <w:szCs w:val="16"/>
        </w:rPr>
        <w:t>.</w:t>
      </w:r>
      <w:r w:rsidRPr="00392B7B" w:rsidR="00F47F97">
        <w:rPr>
          <w:sz w:val="16"/>
          <w:szCs w:val="16"/>
        </w:rPr>
        <w:t>12</w:t>
      </w:r>
      <w:r w:rsidRPr="00392B7B" w:rsidR="00A8276B">
        <w:rPr>
          <w:sz w:val="16"/>
          <w:szCs w:val="16"/>
        </w:rPr>
        <w:t>.20</w:t>
      </w:r>
      <w:r w:rsidRPr="00392B7B" w:rsidR="00F47F97">
        <w:rPr>
          <w:sz w:val="16"/>
          <w:szCs w:val="16"/>
        </w:rPr>
        <w:t>22</w:t>
      </w:r>
      <w:r w:rsidRPr="00392B7B" w:rsidR="00C04DB7">
        <w:rPr>
          <w:sz w:val="16"/>
          <w:szCs w:val="16"/>
        </w:rPr>
        <w:t xml:space="preserve"> года в размере </w:t>
      </w:r>
      <w:r w:rsidRPr="00392B7B" w:rsidR="001B5E27">
        <w:rPr>
          <w:sz w:val="16"/>
          <w:szCs w:val="16"/>
        </w:rPr>
        <w:t>15665</w:t>
      </w:r>
      <w:r w:rsidRPr="00392B7B">
        <w:rPr>
          <w:sz w:val="16"/>
          <w:szCs w:val="16"/>
        </w:rPr>
        <w:t xml:space="preserve"> (</w:t>
      </w:r>
      <w:r w:rsidRPr="00392B7B" w:rsidR="001B5E27">
        <w:rPr>
          <w:sz w:val="16"/>
          <w:szCs w:val="16"/>
        </w:rPr>
        <w:t>пятнадцать тысяч шестьсот шестьдесят пять</w:t>
      </w:r>
      <w:r w:rsidRPr="00392B7B" w:rsidR="008B2833">
        <w:rPr>
          <w:sz w:val="16"/>
          <w:szCs w:val="16"/>
        </w:rPr>
        <w:t>) руб.</w:t>
      </w:r>
      <w:r w:rsidRPr="00392B7B" w:rsidR="001B5E27">
        <w:rPr>
          <w:sz w:val="16"/>
          <w:szCs w:val="16"/>
        </w:rPr>
        <w:t xml:space="preserve"> 76 коп</w:t>
      </w:r>
      <w:r w:rsidRPr="00392B7B" w:rsidR="001B5E27">
        <w:rPr>
          <w:sz w:val="16"/>
          <w:szCs w:val="16"/>
        </w:rPr>
        <w:t>.</w:t>
      </w:r>
      <w:r w:rsidRPr="00392B7B" w:rsidR="00D97C43">
        <w:rPr>
          <w:sz w:val="16"/>
          <w:szCs w:val="16"/>
        </w:rPr>
        <w:t xml:space="preserve">, </w:t>
      </w:r>
      <w:r w:rsidRPr="00392B7B" w:rsidR="00D97C43">
        <w:rPr>
          <w:sz w:val="16"/>
          <w:szCs w:val="16"/>
        </w:rPr>
        <w:t xml:space="preserve">пени  в размере </w:t>
      </w:r>
      <w:r w:rsidRPr="00392B7B" w:rsidR="001B5E27">
        <w:rPr>
          <w:sz w:val="16"/>
          <w:szCs w:val="16"/>
        </w:rPr>
        <w:t>7</w:t>
      </w:r>
      <w:r w:rsidRPr="00392B7B" w:rsidR="00D97C43">
        <w:rPr>
          <w:sz w:val="16"/>
          <w:szCs w:val="16"/>
        </w:rPr>
        <w:t>000 (</w:t>
      </w:r>
      <w:r w:rsidRPr="00392B7B" w:rsidR="001B5E27">
        <w:rPr>
          <w:sz w:val="16"/>
          <w:szCs w:val="16"/>
        </w:rPr>
        <w:t xml:space="preserve">семь </w:t>
      </w:r>
      <w:r w:rsidRPr="00392B7B" w:rsidR="00D97C43">
        <w:rPr>
          <w:sz w:val="16"/>
          <w:szCs w:val="16"/>
        </w:rPr>
        <w:t xml:space="preserve">тысяч) руб., перечислив </w:t>
      </w:r>
      <w:r w:rsidRPr="00392B7B" w:rsidR="008B2833">
        <w:rPr>
          <w:sz w:val="16"/>
          <w:szCs w:val="16"/>
        </w:rPr>
        <w:t xml:space="preserve"> </w:t>
      </w:r>
      <w:r w:rsidRPr="00392B7B" w:rsidR="00DC094A">
        <w:rPr>
          <w:sz w:val="16"/>
          <w:szCs w:val="16"/>
        </w:rPr>
        <w:t xml:space="preserve">на расчетный счет: </w:t>
      </w:r>
      <w:r w:rsidRPr="00392B7B" w:rsidR="00D97C43">
        <w:rPr>
          <w:sz w:val="16"/>
          <w:szCs w:val="16"/>
        </w:rPr>
        <w:t xml:space="preserve">40703810841760007506 </w:t>
      </w:r>
      <w:r w:rsidRPr="00392B7B" w:rsidR="003E1967">
        <w:rPr>
          <w:sz w:val="16"/>
          <w:szCs w:val="16"/>
        </w:rPr>
        <w:t xml:space="preserve">в Российском национальном коммерческом  банке (публичное акционерное общество), БИК 043510607, № </w:t>
      </w:r>
      <w:r w:rsidRPr="00392B7B" w:rsidR="003E1967">
        <w:rPr>
          <w:sz w:val="16"/>
          <w:szCs w:val="16"/>
        </w:rPr>
        <w:t>кор</w:t>
      </w:r>
      <w:r w:rsidRPr="00392B7B" w:rsidR="003E1967">
        <w:rPr>
          <w:sz w:val="16"/>
          <w:szCs w:val="16"/>
        </w:rPr>
        <w:t xml:space="preserve">. </w:t>
      </w:r>
      <w:r w:rsidRPr="00392B7B" w:rsidR="003E1967">
        <w:rPr>
          <w:sz w:val="16"/>
          <w:szCs w:val="16"/>
        </w:rPr>
        <w:t>сч</w:t>
      </w:r>
      <w:r w:rsidRPr="00392B7B" w:rsidR="003E1967">
        <w:rPr>
          <w:sz w:val="16"/>
          <w:szCs w:val="16"/>
        </w:rPr>
        <w:t xml:space="preserve">. 30101810335100000607. </w:t>
      </w:r>
    </w:p>
    <w:p w:rsidR="00463F4E" w:rsidRPr="00392B7B" w:rsidP="00FD0BCB">
      <w:pPr>
        <w:spacing w:line="276" w:lineRule="auto"/>
        <w:ind w:firstLine="851"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 xml:space="preserve">Взыскать </w:t>
      </w:r>
      <w:r w:rsidRPr="00392B7B" w:rsidR="000B70AD">
        <w:rPr>
          <w:bCs/>
          <w:sz w:val="16"/>
          <w:szCs w:val="16"/>
        </w:rPr>
        <w:t xml:space="preserve"> </w:t>
      </w:r>
      <w:r w:rsidRPr="00392B7B" w:rsidR="00D97C43">
        <w:rPr>
          <w:bCs/>
          <w:sz w:val="16"/>
          <w:szCs w:val="16"/>
        </w:rPr>
        <w:t>с</w:t>
      </w:r>
      <w:r w:rsidRPr="00392B7B" w:rsidR="001B5E27">
        <w:rPr>
          <w:sz w:val="16"/>
          <w:szCs w:val="16"/>
        </w:rPr>
        <w:t xml:space="preserve"> Тарасенко </w:t>
      </w:r>
      <w:r w:rsidRPr="00392B7B" w:rsidR="00392B7B">
        <w:rPr>
          <w:sz w:val="16"/>
          <w:szCs w:val="16"/>
        </w:rPr>
        <w:t>В.М.</w:t>
      </w:r>
      <w:r w:rsidRPr="00392B7B" w:rsidR="00D97C43">
        <w:rPr>
          <w:bCs/>
          <w:sz w:val="16"/>
          <w:szCs w:val="16"/>
        </w:rPr>
        <w:t xml:space="preserve"> </w:t>
      </w:r>
      <w:r w:rsidRPr="00392B7B" w:rsidR="00E97E69">
        <w:rPr>
          <w:sz w:val="16"/>
          <w:szCs w:val="16"/>
        </w:rPr>
        <w:t xml:space="preserve">в пользу Садоводческого </w:t>
      </w:r>
      <w:r w:rsidRPr="00392B7B" w:rsidR="00D97C43">
        <w:rPr>
          <w:sz w:val="16"/>
          <w:szCs w:val="16"/>
        </w:rPr>
        <w:t xml:space="preserve">некоммерческого  товарищества «Акварель» </w:t>
      </w:r>
      <w:r w:rsidRPr="00392B7B" w:rsidR="00D35541">
        <w:rPr>
          <w:bCs/>
          <w:sz w:val="16"/>
          <w:szCs w:val="16"/>
        </w:rPr>
        <w:t xml:space="preserve">судебные расходы по оплате государственной пошлины </w:t>
      </w:r>
      <w:r w:rsidRPr="00392B7B" w:rsidR="00B62168">
        <w:rPr>
          <w:bCs/>
          <w:sz w:val="16"/>
          <w:szCs w:val="16"/>
        </w:rPr>
        <w:t xml:space="preserve"> в размере </w:t>
      </w:r>
      <w:r w:rsidRPr="00392B7B" w:rsidR="00DE2468">
        <w:rPr>
          <w:bCs/>
          <w:sz w:val="16"/>
          <w:szCs w:val="16"/>
        </w:rPr>
        <w:t>879 рублей 97 коп.</w:t>
      </w:r>
    </w:p>
    <w:p w:rsidR="00D11F4C" w:rsidRPr="00392B7B" w:rsidP="00FD0BCB">
      <w:pPr>
        <w:spacing w:line="276" w:lineRule="auto"/>
        <w:ind w:firstLine="851"/>
        <w:jc w:val="both"/>
        <w:rPr>
          <w:bCs/>
          <w:sz w:val="16"/>
          <w:szCs w:val="16"/>
        </w:rPr>
      </w:pPr>
      <w:r w:rsidRPr="00392B7B">
        <w:rPr>
          <w:bCs/>
          <w:sz w:val="16"/>
          <w:szCs w:val="16"/>
        </w:rPr>
        <w:t>В остальной части иска отказать.</w:t>
      </w:r>
      <w:r w:rsidRPr="00392B7B" w:rsidR="00B62168">
        <w:rPr>
          <w:bCs/>
          <w:sz w:val="16"/>
          <w:szCs w:val="16"/>
        </w:rPr>
        <w:t xml:space="preserve"> </w:t>
      </w:r>
    </w:p>
    <w:p w:rsidR="00D11F4C" w:rsidRPr="00392B7B" w:rsidP="00FD0BCB">
      <w:pPr>
        <w:spacing w:line="276" w:lineRule="auto"/>
        <w:ind w:right="-45" w:firstLine="851"/>
        <w:jc w:val="both"/>
        <w:rPr>
          <w:sz w:val="16"/>
          <w:szCs w:val="16"/>
        </w:rPr>
      </w:pPr>
      <w:r w:rsidRPr="00392B7B">
        <w:rPr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392B7B" w:rsidP="00FD0BCB">
      <w:pPr>
        <w:spacing w:line="276" w:lineRule="auto"/>
        <w:ind w:right="-45" w:firstLine="851"/>
        <w:jc w:val="both"/>
        <w:rPr>
          <w:sz w:val="16"/>
          <w:szCs w:val="16"/>
        </w:rPr>
      </w:pPr>
      <w:r w:rsidRPr="00392B7B">
        <w:rPr>
          <w:sz w:val="16"/>
          <w:szCs w:val="1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392B7B" w:rsidR="00C04DB7">
        <w:rPr>
          <w:sz w:val="16"/>
          <w:szCs w:val="16"/>
        </w:rPr>
        <w:t xml:space="preserve">21 </w:t>
      </w:r>
      <w:r w:rsidRPr="00392B7B">
        <w:rPr>
          <w:sz w:val="16"/>
          <w:szCs w:val="16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392B7B" w:rsidP="00FD0BCB">
      <w:pPr>
        <w:spacing w:line="276" w:lineRule="auto"/>
        <w:ind w:right="-45" w:firstLine="851"/>
        <w:jc w:val="both"/>
        <w:rPr>
          <w:sz w:val="16"/>
          <w:szCs w:val="16"/>
        </w:rPr>
      </w:pPr>
    </w:p>
    <w:p w:rsidR="008A38EB" w:rsidRPr="00392B7B" w:rsidP="00FD0BCB">
      <w:pPr>
        <w:spacing w:line="276" w:lineRule="auto"/>
        <w:ind w:firstLine="851"/>
        <w:rPr>
          <w:b/>
          <w:sz w:val="16"/>
          <w:szCs w:val="16"/>
        </w:rPr>
      </w:pPr>
    </w:p>
    <w:p w:rsidR="008A38EB" w:rsidRPr="00392B7B" w:rsidP="00FD0BCB">
      <w:pPr>
        <w:spacing w:line="276" w:lineRule="auto"/>
        <w:ind w:firstLine="851"/>
        <w:rPr>
          <w:b/>
          <w:sz w:val="16"/>
          <w:szCs w:val="16"/>
        </w:rPr>
      </w:pPr>
    </w:p>
    <w:p w:rsidR="00D11F4C" w:rsidRPr="00392B7B" w:rsidP="00FD0BCB">
      <w:pPr>
        <w:spacing w:line="276" w:lineRule="auto"/>
        <w:ind w:firstLine="851"/>
        <w:rPr>
          <w:b/>
          <w:sz w:val="16"/>
          <w:szCs w:val="16"/>
        </w:rPr>
      </w:pPr>
      <w:r w:rsidRPr="00392B7B">
        <w:rPr>
          <w:b/>
          <w:sz w:val="16"/>
          <w:szCs w:val="16"/>
        </w:rPr>
        <w:t xml:space="preserve">Мировой судья                                                        </w:t>
      </w:r>
      <w:r w:rsidRPr="00392B7B" w:rsidR="00C04DB7">
        <w:rPr>
          <w:b/>
          <w:sz w:val="16"/>
          <w:szCs w:val="16"/>
        </w:rPr>
        <w:t>И.С. Василькова</w:t>
      </w:r>
    </w:p>
    <w:p w:rsidR="00B36AB8" w:rsidRPr="00392B7B" w:rsidP="00D11F4C">
      <w:pPr>
        <w:ind w:firstLine="851"/>
        <w:rPr>
          <w:b/>
          <w:sz w:val="16"/>
          <w:szCs w:val="16"/>
        </w:rPr>
      </w:pPr>
    </w:p>
    <w:p w:rsidR="00485C43" w:rsidRPr="00392B7B" w:rsidP="00D11F4C">
      <w:pPr>
        <w:ind w:firstLine="851"/>
        <w:rPr>
          <w:sz w:val="16"/>
          <w:szCs w:val="16"/>
        </w:rPr>
      </w:pPr>
    </w:p>
    <w:p w:rsidR="00485C43" w:rsidRPr="00392B7B" w:rsidP="00D11F4C">
      <w:pPr>
        <w:ind w:firstLine="851"/>
        <w:rPr>
          <w:sz w:val="16"/>
          <w:szCs w:val="16"/>
        </w:rPr>
      </w:pPr>
    </w:p>
    <w:p w:rsidR="00B36AB8" w:rsidRPr="00392B7B" w:rsidP="00D11F4C">
      <w:pPr>
        <w:ind w:firstLine="851"/>
        <w:rPr>
          <w:sz w:val="16"/>
          <w:szCs w:val="16"/>
        </w:rPr>
      </w:pPr>
      <w:r w:rsidRPr="00392B7B">
        <w:rPr>
          <w:sz w:val="16"/>
          <w:szCs w:val="16"/>
        </w:rPr>
        <w:t>Мотивированное решение составлено: 12.09.2023 г.</w:t>
      </w:r>
    </w:p>
    <w:p w:rsidR="00D11F4C" w:rsidRPr="00392B7B" w:rsidP="00D11F4C">
      <w:pPr>
        <w:ind w:firstLine="851"/>
        <w:jc w:val="both"/>
        <w:rPr>
          <w:sz w:val="16"/>
          <w:szCs w:val="16"/>
          <w:shd w:val="clear" w:color="auto" w:fill="FFFFFF"/>
        </w:rPr>
      </w:pPr>
    </w:p>
    <w:sectPr w:rsidSect="002F553B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A20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B7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A2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A20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B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20E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0E4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A2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0E4">
    <w:pPr>
      <w:pStyle w:val="Header"/>
    </w:pPr>
  </w:p>
  <w:p w:rsidR="002A2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0B70AD"/>
    <w:rsid w:val="001022C0"/>
    <w:rsid w:val="001A1D63"/>
    <w:rsid w:val="001B5E27"/>
    <w:rsid w:val="001E45CE"/>
    <w:rsid w:val="00295672"/>
    <w:rsid w:val="002A20E4"/>
    <w:rsid w:val="002F553B"/>
    <w:rsid w:val="00326552"/>
    <w:rsid w:val="00337150"/>
    <w:rsid w:val="00392B7B"/>
    <w:rsid w:val="003E1967"/>
    <w:rsid w:val="00444448"/>
    <w:rsid w:val="00444658"/>
    <w:rsid w:val="00463F4E"/>
    <w:rsid w:val="00485C43"/>
    <w:rsid w:val="004A40A4"/>
    <w:rsid w:val="004D212C"/>
    <w:rsid w:val="004D349D"/>
    <w:rsid w:val="004D652E"/>
    <w:rsid w:val="004E446D"/>
    <w:rsid w:val="005255DB"/>
    <w:rsid w:val="00532F75"/>
    <w:rsid w:val="00576DF0"/>
    <w:rsid w:val="005832C0"/>
    <w:rsid w:val="0058459C"/>
    <w:rsid w:val="005B0BDF"/>
    <w:rsid w:val="005B3399"/>
    <w:rsid w:val="006021CC"/>
    <w:rsid w:val="00710A37"/>
    <w:rsid w:val="0072218F"/>
    <w:rsid w:val="007356CE"/>
    <w:rsid w:val="007F2085"/>
    <w:rsid w:val="007F4589"/>
    <w:rsid w:val="008014D9"/>
    <w:rsid w:val="00820A2F"/>
    <w:rsid w:val="008266FC"/>
    <w:rsid w:val="0087414F"/>
    <w:rsid w:val="008A38EB"/>
    <w:rsid w:val="008B2833"/>
    <w:rsid w:val="00904B8E"/>
    <w:rsid w:val="00980CBC"/>
    <w:rsid w:val="009A238A"/>
    <w:rsid w:val="00A05BBA"/>
    <w:rsid w:val="00A22238"/>
    <w:rsid w:val="00A8276B"/>
    <w:rsid w:val="00B31BC7"/>
    <w:rsid w:val="00B36AB8"/>
    <w:rsid w:val="00B62168"/>
    <w:rsid w:val="00BF1F67"/>
    <w:rsid w:val="00C037D1"/>
    <w:rsid w:val="00C04DB7"/>
    <w:rsid w:val="00C33D8C"/>
    <w:rsid w:val="00C545F8"/>
    <w:rsid w:val="00C75388"/>
    <w:rsid w:val="00C9531F"/>
    <w:rsid w:val="00CB5CAD"/>
    <w:rsid w:val="00CD1A11"/>
    <w:rsid w:val="00CF6EB4"/>
    <w:rsid w:val="00D11F4C"/>
    <w:rsid w:val="00D35541"/>
    <w:rsid w:val="00D65D93"/>
    <w:rsid w:val="00D97C43"/>
    <w:rsid w:val="00DC094A"/>
    <w:rsid w:val="00DE2468"/>
    <w:rsid w:val="00E12431"/>
    <w:rsid w:val="00E97E69"/>
    <w:rsid w:val="00F47F97"/>
    <w:rsid w:val="00FD0B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A4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A40A4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4A40A4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A40A4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Users\user\AppData\Local\Microsoft\Windows\INetCache\IE\QLGJOCLB\&#1060;&#1077;&#1076;&#1077;&#1088;&#1072;&#1083;&#1100;&#1085;&#1099;&#1081;%20&#1079;&#1072;&#1082;&#1086;&#1085;%20&#1086;&#1090;%2029.07.2017%20N%20217-&#1060;&#1047;%20(&#1088;&#1077;&#1076;.%20&#1086;&#1090;%2014.04.2023.rtf" TargetMode="External" /><Relationship Id="rId6" Type="http://schemas.openxmlformats.org/officeDocument/2006/relationships/hyperlink" Target="https://www.consultant.ru/document/cons_doc_LAW_444763/e9971511d19a7999a6ee41be8aa69fb43016a8d2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742B4-FE9B-4830-B2AF-2ECA741B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