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Pr="00A5088B" w:rsidR="00295672">
        <w:rPr>
          <w:b/>
          <w:sz w:val="27"/>
          <w:szCs w:val="27"/>
        </w:rPr>
        <w:t>0</w:t>
      </w:r>
      <w:r w:rsidRPr="00A5088B" w:rsidR="0067455B">
        <w:rPr>
          <w:b/>
          <w:sz w:val="27"/>
          <w:szCs w:val="27"/>
        </w:rPr>
        <w:t>6</w:t>
      </w:r>
      <w:r w:rsidR="005507E1">
        <w:rPr>
          <w:b/>
          <w:sz w:val="27"/>
          <w:szCs w:val="27"/>
        </w:rPr>
        <w:t>29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4 июня 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196A1F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с участием </w:t>
      </w:r>
      <w:r w:rsidR="005507E1">
        <w:rPr>
          <w:rFonts w:eastAsia="Arial"/>
          <w:sz w:val="27"/>
          <w:szCs w:val="27"/>
        </w:rPr>
        <w:t xml:space="preserve"> представителя </w:t>
      </w:r>
      <w:r w:rsidRPr="00A5088B">
        <w:rPr>
          <w:rFonts w:eastAsia="Arial"/>
          <w:sz w:val="27"/>
          <w:szCs w:val="27"/>
        </w:rPr>
        <w:t>ответчика –</w:t>
      </w:r>
      <w:r w:rsidR="005507E1">
        <w:rPr>
          <w:rFonts w:eastAsia="Arial"/>
          <w:sz w:val="27"/>
          <w:szCs w:val="27"/>
        </w:rPr>
        <w:t xml:space="preserve"> </w:t>
      </w:r>
      <w:r w:rsidR="0028091B">
        <w:rPr>
          <w:sz w:val="26"/>
          <w:szCs w:val="26"/>
        </w:rPr>
        <w:t>«ФИО</w:t>
      </w:r>
      <w:r w:rsidR="0028091B">
        <w:rPr>
          <w:sz w:val="26"/>
          <w:szCs w:val="26"/>
        </w:rPr>
        <w:t>2</w:t>
      </w:r>
      <w:r w:rsidR="0028091B">
        <w:rPr>
          <w:sz w:val="26"/>
          <w:szCs w:val="26"/>
        </w:rPr>
        <w:t>»</w:t>
      </w:r>
      <w:r w:rsidRPr="00A5088B">
        <w:rPr>
          <w:rFonts w:eastAsia="Arial"/>
          <w:sz w:val="27"/>
          <w:szCs w:val="27"/>
        </w:rPr>
        <w:t xml:space="preserve">,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 xml:space="preserve">рческой организации «Региональный фонд капитального ремонта многоквартирных домов Республики Крым» к </w:t>
      </w:r>
      <w:r w:rsidR="005507E1">
        <w:rPr>
          <w:sz w:val="27"/>
          <w:szCs w:val="27"/>
        </w:rPr>
        <w:t xml:space="preserve"> </w:t>
      </w:r>
      <w:r w:rsidR="0028091B">
        <w:rPr>
          <w:sz w:val="26"/>
          <w:szCs w:val="26"/>
        </w:rPr>
        <w:t>«ФИО»</w:t>
      </w:r>
      <w:r w:rsidR="0028091B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взносов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904B8E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5A35D0">
        <w:rPr>
          <w:b/>
          <w:sz w:val="27"/>
          <w:szCs w:val="27"/>
        </w:rPr>
        <w:t>УСТАНОВИЛ: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 w:rsidR="0028091B">
        <w:rPr>
          <w:sz w:val="26"/>
          <w:szCs w:val="26"/>
        </w:rPr>
        <w:t>«ФИО»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о взыскании  задолженности по оплате взносов на капитальный ремонт общего имущества многоквартирного жилого дома по адресу: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 xml:space="preserve">,   за период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в размере </w:t>
      </w:r>
      <w:r w:rsidR="00FC2E1E">
        <w:rPr>
          <w:sz w:val="27"/>
          <w:szCs w:val="27"/>
        </w:rPr>
        <w:t>8724</w:t>
      </w:r>
      <w:r w:rsidRPr="0034150B">
        <w:rPr>
          <w:sz w:val="27"/>
          <w:szCs w:val="27"/>
        </w:rPr>
        <w:t xml:space="preserve"> рублей 9</w:t>
      </w:r>
      <w:r w:rsidR="00FC2E1E">
        <w:rPr>
          <w:sz w:val="27"/>
          <w:szCs w:val="27"/>
        </w:rPr>
        <w:t>6</w:t>
      </w:r>
      <w:r w:rsidRPr="0034150B">
        <w:rPr>
          <w:sz w:val="27"/>
          <w:szCs w:val="27"/>
        </w:rPr>
        <w:t xml:space="preserve"> копеек и пени в размере </w:t>
      </w:r>
      <w:r w:rsidR="00FC2E1E">
        <w:rPr>
          <w:sz w:val="27"/>
          <w:szCs w:val="27"/>
        </w:rPr>
        <w:t>1416</w:t>
      </w:r>
      <w:r w:rsidRPr="0034150B">
        <w:rPr>
          <w:sz w:val="27"/>
          <w:szCs w:val="27"/>
        </w:rPr>
        <w:t xml:space="preserve">  рублей </w:t>
      </w:r>
      <w:r w:rsidR="00FC2E1E">
        <w:rPr>
          <w:sz w:val="27"/>
          <w:szCs w:val="27"/>
        </w:rPr>
        <w:t>91 копеек</w:t>
      </w:r>
      <w:r w:rsidRPr="0034150B">
        <w:rPr>
          <w:sz w:val="27"/>
          <w:szCs w:val="27"/>
        </w:rPr>
        <w:t>, а также  взыскании расходов по оплате</w:t>
      </w:r>
      <w:r w:rsidRPr="0034150B">
        <w:rPr>
          <w:sz w:val="27"/>
          <w:szCs w:val="27"/>
        </w:rPr>
        <w:t xml:space="preserve"> государственной пошлины в сумме 4000 рублей.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Исковые требования мотивированы тем, что ответчик явля</w:t>
      </w:r>
      <w:r w:rsidR="00FC2E1E">
        <w:rPr>
          <w:sz w:val="27"/>
          <w:szCs w:val="27"/>
        </w:rPr>
        <w:t>е</w:t>
      </w:r>
      <w:r w:rsidRPr="0034150B">
        <w:rPr>
          <w:sz w:val="27"/>
          <w:szCs w:val="27"/>
        </w:rPr>
        <w:t>тся собственник</w:t>
      </w:r>
      <w:r w:rsidR="00600C4E">
        <w:rPr>
          <w:sz w:val="27"/>
          <w:szCs w:val="27"/>
        </w:rPr>
        <w:t>ом</w:t>
      </w:r>
      <w:r w:rsidRPr="0034150B">
        <w:rPr>
          <w:sz w:val="27"/>
          <w:szCs w:val="27"/>
        </w:rPr>
        <w:t xml:space="preserve"> жилого помещения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по адресу: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 xml:space="preserve">,  общей площадью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 xml:space="preserve">. </w:t>
      </w:r>
      <w:r w:rsidRPr="0034150B">
        <w:rPr>
          <w:sz w:val="27"/>
          <w:szCs w:val="27"/>
        </w:rPr>
        <w:t>Ответчик</w:t>
      </w:r>
      <w:r w:rsidR="00FC2E1E">
        <w:rPr>
          <w:sz w:val="27"/>
          <w:szCs w:val="27"/>
        </w:rPr>
        <w:t>ом</w:t>
      </w:r>
      <w:r w:rsidRPr="0034150B">
        <w:rPr>
          <w:sz w:val="27"/>
          <w:szCs w:val="27"/>
        </w:rPr>
        <w:t xml:space="preserve"> обязанность  по оплате взносов на капитальный ремонт общего имущества многоквартирного дома надлежащим образом не исполняется, в связи с чем, по состоянию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образовалась задолженность за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9847DB" w:rsidR="009847DB">
        <w:rPr>
          <w:sz w:val="27"/>
          <w:szCs w:val="27"/>
        </w:rPr>
        <w:t>в размере 8724 рублей 96 копеек и пени в размере 1416  рублей 91 копеек</w:t>
      </w:r>
      <w:r w:rsidR="0028091B">
        <w:rPr>
          <w:sz w:val="27"/>
          <w:szCs w:val="27"/>
        </w:rPr>
        <w:t xml:space="preserve">, </w:t>
      </w:r>
      <w:r w:rsidR="00600C4E">
        <w:rPr>
          <w:sz w:val="27"/>
          <w:szCs w:val="27"/>
        </w:rPr>
        <w:t>сто послужило основанием для обращения   ист</w:t>
      </w:r>
      <w:r w:rsidRPr="0034150B">
        <w:rPr>
          <w:sz w:val="27"/>
          <w:szCs w:val="27"/>
        </w:rPr>
        <w:t>ц</w:t>
      </w:r>
      <w:r w:rsidR="00600C4E">
        <w:rPr>
          <w:sz w:val="27"/>
          <w:szCs w:val="27"/>
        </w:rPr>
        <w:t>а</w:t>
      </w:r>
      <w:r w:rsidRPr="0034150B">
        <w:rPr>
          <w:sz w:val="27"/>
          <w:szCs w:val="27"/>
        </w:rPr>
        <w:t xml:space="preserve"> в суд с  настоящим иском.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Представитель истца в судебное заседание не явился, о дне, времени и месте рассмотрения дела извещен надлежащим образом, обратился к суду с ходатайством, в котором просил суд рассмотреть дело в его отсутствие, на иске настаивает.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Представитель ответчика </w:t>
      </w:r>
      <w:r w:rsidR="0028091B">
        <w:rPr>
          <w:sz w:val="26"/>
          <w:szCs w:val="26"/>
        </w:rPr>
        <w:t>«ФИО»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>в судебном заседании исковые требования не  признал, просил суд в иске отказать. Считает, что ремонт общего имущества истцом не осуществляется, ответчик с данной некоммерческой организацией не заключал договора,</w:t>
      </w:r>
      <w:r w:rsidR="00E23EE2">
        <w:rPr>
          <w:sz w:val="27"/>
          <w:szCs w:val="27"/>
        </w:rPr>
        <w:t xml:space="preserve"> платежные документы не получал, о задолженности не знал.</w:t>
      </w:r>
      <w:r w:rsidRPr="0034150B">
        <w:rPr>
          <w:sz w:val="27"/>
          <w:szCs w:val="27"/>
        </w:rPr>
        <w:t xml:space="preserve"> </w:t>
      </w:r>
      <w:r w:rsidR="00E23EE2">
        <w:rPr>
          <w:sz w:val="27"/>
          <w:szCs w:val="27"/>
        </w:rPr>
        <w:t>П</w:t>
      </w:r>
      <w:r w:rsidRPr="0034150B">
        <w:rPr>
          <w:sz w:val="27"/>
          <w:szCs w:val="27"/>
        </w:rPr>
        <w:t xml:space="preserve">росил </w:t>
      </w:r>
      <w:r w:rsidRPr="0034150B">
        <w:rPr>
          <w:sz w:val="27"/>
          <w:szCs w:val="27"/>
        </w:rPr>
        <w:t>ко</w:t>
      </w:r>
      <w:r w:rsidRPr="0034150B">
        <w:rPr>
          <w:sz w:val="27"/>
          <w:szCs w:val="27"/>
        </w:rPr>
        <w:t xml:space="preserve"> взысканию задолженности применить сроки исковой давности.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со ст. 167 ГПК РФ суд считает возможным рассмотреть дело в отсутствие неявившихся лиц.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</w:t>
      </w:r>
      <w:r w:rsidR="00600C4E">
        <w:rPr>
          <w:sz w:val="27"/>
          <w:szCs w:val="27"/>
        </w:rPr>
        <w:t>Выслушав представителя истца, ис</w:t>
      </w:r>
      <w:r w:rsidRPr="0034150B">
        <w:rPr>
          <w:sz w:val="27"/>
          <w:szCs w:val="27"/>
        </w:rPr>
        <w:t>следовав материалы дела в их совокупности, суд приходит к следующим выводам.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</w:t>
      </w:r>
      <w:r w:rsidRPr="0034150B">
        <w:rPr>
          <w:sz w:val="27"/>
          <w:szCs w:val="27"/>
        </w:rPr>
        <w:t>В соответствии с  Уставом, размещенным в сети Интернет и являющимся общедоступной информацией,  утвержденным решением Правления некоммерческой организации «Региональный фонд капитального ремонта многоквартирных домов Республики Крым» (протокол  от 08 июля 2016 года № 17)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</w:t>
      </w:r>
      <w:r w:rsidRPr="0034150B">
        <w:rPr>
          <w:sz w:val="27"/>
          <w:szCs w:val="27"/>
        </w:rPr>
        <w:t xml:space="preserve"> </w:t>
      </w:r>
      <w:r w:rsidRPr="0034150B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</w:t>
      </w:r>
      <w:r w:rsidRPr="0034150B">
        <w:rPr>
          <w:sz w:val="27"/>
          <w:szCs w:val="27"/>
        </w:rPr>
        <w:t xml:space="preserve"> организациях» и  является не имеющей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34150B">
        <w:rPr>
          <w:sz w:val="27"/>
          <w:szCs w:val="27"/>
        </w:rPr>
        <w:t>п</w:t>
      </w:r>
      <w:r w:rsidRPr="0034150B">
        <w:rPr>
          <w:sz w:val="27"/>
          <w:szCs w:val="27"/>
        </w:rPr>
        <w:t>.п</w:t>
      </w:r>
      <w:r w:rsidRPr="0034150B">
        <w:rPr>
          <w:sz w:val="27"/>
          <w:szCs w:val="27"/>
        </w:rPr>
        <w:t xml:space="preserve"> 1.1., 1.2 Устава).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целях обеспечения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</w:t>
      </w:r>
      <w:r w:rsidRPr="0034150B">
        <w:rPr>
          <w:sz w:val="27"/>
          <w:szCs w:val="27"/>
        </w:rPr>
        <w:t xml:space="preserve"> </w:t>
      </w:r>
      <w:r w:rsidRPr="0034150B">
        <w:rPr>
          <w:sz w:val="27"/>
          <w:szCs w:val="27"/>
        </w:rPr>
        <w:t>счете</w:t>
      </w:r>
      <w:r w:rsidRPr="0034150B">
        <w:rPr>
          <w:sz w:val="27"/>
          <w:szCs w:val="27"/>
        </w:rPr>
        <w:t>, счетах Фонда (п. 2.3.11 Устава).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34150B">
        <w:rPr>
          <w:sz w:val="27"/>
          <w:szCs w:val="27"/>
        </w:rPr>
        <w:t xml:space="preserve"> принято общим собранием собственников помещений в многоквартирном доме, в большем размере.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Постановлением Совета министров Республики Крым от 30 ноября 2015 года №753 утверждена Региональная программа капитального ремонта общего имущества в многоквартирных домах на территории Республики Крым на 2016 - 2045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Таким образом,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В соответствии с Постановлением Администрации города Симферополь Республики Крым от 7 сентября 2016 г. № 2045 собственники помещений многоквартирного дома № </w:t>
      </w:r>
      <w:r w:rsidR="00E23EE2">
        <w:rPr>
          <w:sz w:val="27"/>
          <w:szCs w:val="27"/>
        </w:rPr>
        <w:t>45</w:t>
      </w:r>
      <w:r w:rsidRPr="0034150B">
        <w:rPr>
          <w:sz w:val="27"/>
          <w:szCs w:val="27"/>
        </w:rPr>
        <w:t xml:space="preserve"> по адресу: г. Симферополь, ул. </w:t>
      </w:r>
      <w:r w:rsidRPr="00E23EE2" w:rsidR="00E23EE2">
        <w:rPr>
          <w:sz w:val="27"/>
          <w:szCs w:val="27"/>
        </w:rPr>
        <w:t xml:space="preserve">2-й Гвардейской Армии </w:t>
      </w:r>
      <w:r w:rsidRPr="0034150B">
        <w:rPr>
          <w:sz w:val="27"/>
          <w:szCs w:val="27"/>
        </w:rPr>
        <w:t>формируют фонд капитального ремонта на счете регионального оператора.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ч. 3 ст. 169 ЖК РФ 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34150B">
        <w:rPr>
          <w:sz w:val="27"/>
          <w:szCs w:val="27"/>
        </w:rPr>
        <w:t xml:space="preserve"> этот многоквартирный дом, за исключением случая, установленного частью 5.1 статьи 170 настоящего Кодекса.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Учитывая </w:t>
      </w:r>
      <w:r w:rsidRPr="0034150B">
        <w:rPr>
          <w:sz w:val="27"/>
          <w:szCs w:val="27"/>
        </w:rPr>
        <w:t>вышеизложенное</w:t>
      </w:r>
      <w:r w:rsidRPr="0034150B">
        <w:rPr>
          <w:sz w:val="27"/>
          <w:szCs w:val="27"/>
        </w:rPr>
        <w:t xml:space="preserve">, собственники жилых и нежилых помещений в многоквартирных домах, расположенных на территории Республики Крым и </w:t>
      </w:r>
      <w:r w:rsidRPr="0034150B">
        <w:rPr>
          <w:sz w:val="27"/>
          <w:szCs w:val="27"/>
        </w:rPr>
        <w:t>включенных в Региональную программу, обязаны оплачивать взносы на капитальный ремонт, начиная с 1 сентября 2016 года.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п.1 ч.2. ст.181 Жилищного кодекса Российской Федерации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34150B">
        <w:rPr>
          <w:sz w:val="27"/>
          <w:szCs w:val="27"/>
        </w:rPr>
        <w:t xml:space="preserve"> обязанности по уплате взносов на капитальный ремонт.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десятого числа месяца, следующего за расчетным периодом, за который производится оплата.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установлен в 2021 году  согласно Постановлению Совета министров Республики Крым от 30 сентября 2020года №612 в размере 6,50 рублей за один квадратный метр общей площади жилого (нежилого) помещения, принадлежащего собственнику такого помещения.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</w:t>
      </w:r>
      <w:r w:rsidRPr="0034150B">
        <w:rPr>
          <w:sz w:val="27"/>
          <w:szCs w:val="27"/>
        </w:rPr>
        <w:t>В соответствии с Постановлением Совета министров Республики Крым от 30.09.2021 года № 573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2022 году установлен в размере 6,80 рублей за один квадратный метр общей площади жилого нежилого) помещения, принадлежащего собственнику такого помещения.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В соответствии с Постановлением Совета министров Республики Крым от 11.10.2022 года № 841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2023 году установлен в </w:t>
      </w:r>
      <w:r w:rsidRPr="0034150B">
        <w:rPr>
          <w:sz w:val="27"/>
          <w:szCs w:val="27"/>
        </w:rPr>
        <w:t>размере 7,21 рублей за один квадратный метр общей площади жилого (нежилого) помещения, принадлежащего собственнику такого помещения.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Постановлением Совета министров Республики Крым от 30.08.2023 года № 630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2024 году установлен в размере 8,14 рублей за один квадратный метр общей площади жилого (нежилого) помещения, принадлежащего собственнику такого помещения.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Постановлением Совета министров Республики Крым от 07.10.2024 года № 578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2025 году установлен в размере 10 рублей за один квадратный метр общей площади помещения, принадлежащего собственнику такого помещения.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этой связи доводы представителя ответчика об отсутствии обязанности по уплате взносов в связи с отсутствием</w:t>
      </w:r>
      <w:r w:rsidRPr="0034150B">
        <w:rPr>
          <w:sz w:val="27"/>
          <w:szCs w:val="27"/>
        </w:rPr>
        <w:t xml:space="preserve"> договора, заключенного с истцом, являются несостоятельными.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Положения ст. 181 ЖК РФ в ранее действовавшей редакции (в ред. Федерального закона от 28.12.2013 N 417-ФЗ) возлагали обязанность по заключению такого договора на собственников помещений, а действующая редакция (в ред. Федерального закона от 29.06.2015 N 176-ФЗ) не предполагает наличия такого договора.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Согласно выписке из Единого государственного реестра недвижимости об основных характеристиках и зарегистрированных правах на объект недвижимости собственник</w:t>
      </w:r>
      <w:r w:rsidR="009E0F0A">
        <w:rPr>
          <w:sz w:val="27"/>
          <w:szCs w:val="27"/>
        </w:rPr>
        <w:t>о</w:t>
      </w:r>
      <w:r w:rsidRPr="0034150B">
        <w:rPr>
          <w:sz w:val="27"/>
          <w:szCs w:val="27"/>
        </w:rPr>
        <w:t>м квартир</w:t>
      </w:r>
      <w:r w:rsidR="009E0F0A">
        <w:rPr>
          <w:sz w:val="27"/>
          <w:szCs w:val="27"/>
        </w:rPr>
        <w:t>ы</w:t>
      </w:r>
      <w:r w:rsidRPr="0034150B">
        <w:rPr>
          <w:sz w:val="27"/>
          <w:szCs w:val="27"/>
        </w:rPr>
        <w:t xml:space="preserve">   №</w:t>
      </w:r>
      <w:r w:rsidR="009E0F0A">
        <w:rPr>
          <w:sz w:val="27"/>
          <w:szCs w:val="27"/>
        </w:rPr>
        <w:t>3</w:t>
      </w:r>
      <w:r w:rsidRPr="0034150B">
        <w:rPr>
          <w:sz w:val="27"/>
          <w:szCs w:val="27"/>
        </w:rPr>
        <w:t xml:space="preserve">, расположенной по адресу:  </w:t>
      </w:r>
      <w:r w:rsidR="0028091B">
        <w:rPr>
          <w:sz w:val="26"/>
          <w:szCs w:val="26"/>
        </w:rPr>
        <w:t>«данные изъяты»</w:t>
      </w:r>
      <w:r w:rsidR="00695C30">
        <w:rPr>
          <w:sz w:val="27"/>
          <w:szCs w:val="27"/>
        </w:rPr>
        <w:t>,</w:t>
      </w:r>
      <w:r w:rsidR="009E0F0A">
        <w:rPr>
          <w:sz w:val="27"/>
          <w:szCs w:val="27"/>
        </w:rPr>
        <w:t xml:space="preserve"> является </w:t>
      </w:r>
      <w:r w:rsidR="0028091B">
        <w:rPr>
          <w:sz w:val="26"/>
          <w:szCs w:val="26"/>
        </w:rPr>
        <w:t>«ФИО»</w:t>
      </w:r>
      <w:r w:rsidR="009E0F0A">
        <w:rPr>
          <w:sz w:val="27"/>
          <w:szCs w:val="27"/>
        </w:rPr>
        <w:t>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          Таким образом, ответчик обязан был вносить оплату взноса на капитальный ремонт общего имущества многоквартирного дома №</w:t>
      </w:r>
      <w:r w:rsidR="009E0F0A">
        <w:rPr>
          <w:sz w:val="27"/>
          <w:szCs w:val="27"/>
        </w:rPr>
        <w:t>45</w:t>
      </w:r>
      <w:r w:rsidRPr="0034150B">
        <w:rPr>
          <w:sz w:val="27"/>
          <w:szCs w:val="27"/>
        </w:rPr>
        <w:t xml:space="preserve">, расположенного по адресу: 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в период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>, однако, обязательство по оплате взносов надлежащим образом не исполн</w:t>
      </w:r>
      <w:r w:rsidR="009E0F0A">
        <w:rPr>
          <w:sz w:val="27"/>
          <w:szCs w:val="27"/>
        </w:rPr>
        <w:t>ял</w:t>
      </w:r>
      <w:r w:rsidRPr="0034150B">
        <w:rPr>
          <w:sz w:val="27"/>
          <w:szCs w:val="27"/>
        </w:rPr>
        <w:t>, в связи с чем,  ответчик</w:t>
      </w:r>
      <w:r w:rsidR="00695C30">
        <w:rPr>
          <w:sz w:val="27"/>
          <w:szCs w:val="27"/>
        </w:rPr>
        <w:t>у</w:t>
      </w:r>
      <w:r w:rsidRPr="0034150B">
        <w:rPr>
          <w:sz w:val="27"/>
          <w:szCs w:val="27"/>
        </w:rPr>
        <w:t xml:space="preserve">  обоснованно была начислена соответствующая пеня.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В соответствии с выпиской по лицевому счету №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размер задолженности ответчика по уплате взносов на капитальный ремонт за период с   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составляет  </w:t>
      </w:r>
      <w:r w:rsidR="009E0F0A">
        <w:rPr>
          <w:sz w:val="27"/>
          <w:szCs w:val="27"/>
        </w:rPr>
        <w:t>8724</w:t>
      </w:r>
      <w:r w:rsidRPr="0034150B">
        <w:rPr>
          <w:sz w:val="27"/>
          <w:szCs w:val="27"/>
        </w:rPr>
        <w:t xml:space="preserve"> руб. 9</w:t>
      </w:r>
      <w:r w:rsidR="009E0F0A">
        <w:rPr>
          <w:sz w:val="27"/>
          <w:szCs w:val="27"/>
        </w:rPr>
        <w:t>6</w:t>
      </w:r>
      <w:r w:rsidRPr="0034150B">
        <w:rPr>
          <w:sz w:val="27"/>
          <w:szCs w:val="27"/>
        </w:rPr>
        <w:t xml:space="preserve"> коп</w:t>
      </w:r>
      <w:r w:rsidRPr="0034150B">
        <w:rPr>
          <w:sz w:val="27"/>
          <w:szCs w:val="27"/>
        </w:rPr>
        <w:t xml:space="preserve">., </w:t>
      </w:r>
      <w:r w:rsidRPr="0034150B">
        <w:rPr>
          <w:sz w:val="27"/>
          <w:szCs w:val="27"/>
        </w:rPr>
        <w:t xml:space="preserve">пени </w:t>
      </w:r>
      <w:r w:rsidR="009E0F0A">
        <w:rPr>
          <w:sz w:val="27"/>
          <w:szCs w:val="27"/>
        </w:rPr>
        <w:t xml:space="preserve">1416 </w:t>
      </w:r>
      <w:r w:rsidRPr="0034150B">
        <w:rPr>
          <w:sz w:val="27"/>
          <w:szCs w:val="27"/>
        </w:rPr>
        <w:t xml:space="preserve">руб. </w:t>
      </w:r>
      <w:r w:rsidR="009E0F0A">
        <w:rPr>
          <w:sz w:val="27"/>
          <w:szCs w:val="27"/>
        </w:rPr>
        <w:t>91 коп.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При этом суд считает арифметически верным и обоснованным  расчет размер  задолженности ответчика.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 ч.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</w:t>
      </w:r>
      <w:r w:rsidR="009E0F0A">
        <w:rPr>
          <w:sz w:val="27"/>
          <w:szCs w:val="27"/>
        </w:rPr>
        <w:t>,</w:t>
      </w:r>
      <w:r w:rsidRPr="0034150B">
        <w:rPr>
          <w:sz w:val="27"/>
          <w:szCs w:val="27"/>
        </w:rPr>
        <w:t xml:space="preserve"> начиная с тридцать первого</w:t>
      </w:r>
      <w:r w:rsidRPr="0034150B">
        <w:rPr>
          <w:sz w:val="27"/>
          <w:szCs w:val="27"/>
        </w:rPr>
        <w:t xml:space="preserve">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Вместе с тем, в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Предоставленная суду возможность снизить размер неустойки в случае ее несоразмерности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 - на реализацию требований статьи 17 (ч. 3) Конституции Российской Федерации, согласно которой осуществление прав и свобод человека гражданина не должно нарушать права и</w:t>
      </w:r>
      <w:r w:rsidRPr="0034150B">
        <w:rPr>
          <w:sz w:val="27"/>
          <w:szCs w:val="27"/>
        </w:rPr>
        <w:t xml:space="preserve"> свободы других лиц.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Как указал Конституционный Суд Российской Федерации в своем Определении №263-0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Таковыми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</w:t>
      </w:r>
      <w:r w:rsidRPr="0034150B">
        <w:rPr>
          <w:sz w:val="27"/>
          <w:szCs w:val="27"/>
        </w:rPr>
        <w:t>cop</w:t>
      </w:r>
      <w:r w:rsidRPr="0034150B">
        <w:rPr>
          <w:sz w:val="27"/>
          <w:szCs w:val="27"/>
        </w:rPr>
        <w:t>азмерности</w:t>
      </w:r>
      <w:r w:rsidRPr="0034150B">
        <w:rPr>
          <w:sz w:val="27"/>
          <w:szCs w:val="27"/>
        </w:rPr>
        <w:t xml:space="preserve">, то обстоятельство, что истец длительное время не обращался с  иском  в суд о взыскании возникшей задолженности, имущественное положение ответчика, компенсационную природу 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с ответчика, и взыскать </w:t>
      </w:r>
      <w:r w:rsidR="00336415">
        <w:rPr>
          <w:sz w:val="27"/>
          <w:szCs w:val="27"/>
        </w:rPr>
        <w:t xml:space="preserve"> с него </w:t>
      </w:r>
      <w:r w:rsidRPr="0034150B">
        <w:rPr>
          <w:sz w:val="27"/>
          <w:szCs w:val="27"/>
        </w:rPr>
        <w:t xml:space="preserve">пеню в размере </w:t>
      </w:r>
      <w:r w:rsidR="00336415">
        <w:rPr>
          <w:sz w:val="27"/>
          <w:szCs w:val="27"/>
        </w:rPr>
        <w:t>100</w:t>
      </w:r>
      <w:r w:rsidRPr="0034150B">
        <w:rPr>
          <w:sz w:val="27"/>
          <w:szCs w:val="27"/>
        </w:rPr>
        <w:t xml:space="preserve"> рублей.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Помимо того,  ответчик</w:t>
      </w:r>
      <w:r w:rsidR="00336415">
        <w:rPr>
          <w:sz w:val="27"/>
          <w:szCs w:val="27"/>
        </w:rPr>
        <w:t>ом</w:t>
      </w:r>
      <w:r w:rsidRPr="0034150B">
        <w:rPr>
          <w:sz w:val="27"/>
          <w:szCs w:val="27"/>
        </w:rPr>
        <w:t xml:space="preserve"> заявлено ходатайство о применении пропуска срока исковой давности к исковым требованиям истца.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Согласно ст. 196 ГПК РФ общий срок исковой давности составляет три года со дня, определяемого в соответствии со статьей 200 настоящего Кодекса.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В соответствии со ст. 199 ГК РФ исковая давность применяется судом только по заявлению стороны в споре, сделанному до вынесения судом решения.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платежу, течение срока исковой давности начинается по окончании срока исполнения (часть 1 статьи 155 ЖК РФ и пункт 2 статьи 200 ГК РФ).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В соответствии со статьей 204 Гражданского кодекса Российской Федерации срок исковой давности не течет </w:t>
      </w:r>
      <w:r w:rsidRPr="0034150B">
        <w:rPr>
          <w:sz w:val="27"/>
          <w:szCs w:val="27"/>
        </w:rPr>
        <w:t>со дня обращения в суд в установленном порядке за защитой нарушенного права на протяжении</w:t>
      </w:r>
      <w:r w:rsidRPr="0034150B">
        <w:rPr>
          <w:sz w:val="27"/>
          <w:szCs w:val="27"/>
        </w:rPr>
        <w:t xml:space="preserve"> всего времени, пока осуществляется судебная защита нарушенного права (п. 1). При этом если после оставления иска без рассмотрения </w:t>
      </w:r>
      <w:r w:rsidRPr="0034150B">
        <w:rPr>
          <w:sz w:val="27"/>
          <w:szCs w:val="27"/>
        </w:rPr>
        <w:t>неистекшая</w:t>
      </w:r>
      <w:r w:rsidRPr="0034150B">
        <w:rPr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месяцев, за исключением случаев, если основанием оставления иска без рассмотрения послужили действия (бездействие) истца (п. 3).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Данный порядок применим в силу п. 1 ст. 6 Гражданского кодекса Российской Федерации на случаи подачи заявления о вынесении судебного приказа и его отмены (п. 17 и 18 постановления Пленума Верховного Суда Российской Федерации от 29 сентябре 2015 года № 43 «О некоторых вопросах, связанных с применением норм Гражданского кодекса Российской Федерации об исковой давности»).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Согласно разъяснениям Верховного Суда Российской Федерации, содержащимся в абзаце втором пункта 18 постановления Пленума от 29 сентября 2015 г. № 43 «О некоторых вопросах, связанных с применением норм Гражданского кодекса Российской Федерации об исковой давности», в случае отмены судебного приказа, если </w:t>
      </w:r>
      <w:r w:rsidRPr="0034150B">
        <w:rPr>
          <w:sz w:val="27"/>
          <w:szCs w:val="27"/>
        </w:rPr>
        <w:t>неистекшая</w:t>
      </w:r>
      <w:r w:rsidRPr="0034150B">
        <w:rPr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Таким образом, для того, чтобы при обращении с </w:t>
      </w:r>
      <w:r w:rsidRPr="0034150B">
        <w:rPr>
          <w:sz w:val="27"/>
          <w:szCs w:val="27"/>
        </w:rPr>
        <w:t>иском</w:t>
      </w:r>
      <w:r w:rsidRPr="0034150B">
        <w:rPr>
          <w:sz w:val="27"/>
          <w:szCs w:val="27"/>
        </w:rPr>
        <w:t xml:space="preserve"> возможно было учесть все требования, обеспеченные судебной защитой в связи с предшествующей выдачей судебного приказа, необходимо, чтобы после отмены судебного приказа  истец предъявил исковые требования до истечения шестимесячного срока. В противном случае срок исковой давности подлежит исчислению в общем порядке.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 данном случае судебны</w:t>
      </w:r>
      <w:r w:rsidR="0084461B">
        <w:rPr>
          <w:sz w:val="27"/>
          <w:szCs w:val="27"/>
        </w:rPr>
        <w:t>й</w:t>
      </w:r>
      <w:r w:rsidRPr="0034150B">
        <w:rPr>
          <w:sz w:val="27"/>
          <w:szCs w:val="27"/>
        </w:rPr>
        <w:t xml:space="preserve"> приказ №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был отменен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 xml:space="preserve">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Обращение с иском последовало </w:t>
      </w:r>
      <w:r w:rsidR="0028091B">
        <w:rPr>
          <w:sz w:val="26"/>
          <w:szCs w:val="26"/>
        </w:rPr>
        <w:t>«данные изъяты»</w:t>
      </w:r>
      <w:r w:rsidRPr="0034150B" w:rsidR="0028091B">
        <w:rPr>
          <w:sz w:val="27"/>
          <w:szCs w:val="27"/>
        </w:rPr>
        <w:t xml:space="preserve"> </w:t>
      </w:r>
      <w:r w:rsidRPr="0034150B">
        <w:rPr>
          <w:sz w:val="27"/>
          <w:szCs w:val="27"/>
        </w:rPr>
        <w:t>(согласна штемпеля суда на исковом заявлении), то есть  до истечения шестимесячного срока после отмены судебного приказа.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Истец обратился в суд с заявлениями о вынесении судебн</w:t>
      </w:r>
      <w:r w:rsidR="0084461B">
        <w:rPr>
          <w:sz w:val="27"/>
          <w:szCs w:val="27"/>
        </w:rPr>
        <w:t>ого</w:t>
      </w:r>
      <w:r w:rsidRPr="0034150B">
        <w:rPr>
          <w:sz w:val="27"/>
          <w:szCs w:val="27"/>
        </w:rPr>
        <w:t xml:space="preserve"> приказ</w:t>
      </w:r>
      <w:r w:rsidR="0084461B">
        <w:rPr>
          <w:sz w:val="27"/>
          <w:szCs w:val="27"/>
        </w:rPr>
        <w:t>а</w:t>
      </w:r>
      <w:r w:rsidRPr="0034150B">
        <w:rPr>
          <w:sz w:val="27"/>
          <w:szCs w:val="27"/>
        </w:rPr>
        <w:t xml:space="preserve"> в отношении </w:t>
      </w:r>
      <w:r w:rsidR="0084461B">
        <w:rPr>
          <w:sz w:val="27"/>
          <w:szCs w:val="27"/>
        </w:rPr>
        <w:t xml:space="preserve"> ответчика -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>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Из положений ч. 1 ст. 155 ЖК РФ следует, что период внесения платы за  капитальный ремонт определен до 10 числа месяца, следующего </w:t>
      </w:r>
      <w:r w:rsidRPr="0034150B">
        <w:rPr>
          <w:sz w:val="27"/>
          <w:szCs w:val="27"/>
        </w:rPr>
        <w:t>за</w:t>
      </w:r>
      <w:r w:rsidRPr="0034150B">
        <w:rPr>
          <w:sz w:val="27"/>
          <w:szCs w:val="27"/>
        </w:rPr>
        <w:t xml:space="preserve"> истекшим. 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 </w:t>
      </w:r>
      <w:r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="0028091B">
        <w:rPr>
          <w:sz w:val="26"/>
          <w:szCs w:val="26"/>
        </w:rPr>
        <w:t>«</w:t>
      </w:r>
      <w:r w:rsidR="0028091B">
        <w:rPr>
          <w:sz w:val="26"/>
          <w:szCs w:val="26"/>
        </w:rPr>
        <w:t>данные</w:t>
      </w:r>
      <w:r w:rsidR="0028091B">
        <w:rPr>
          <w:sz w:val="26"/>
          <w:szCs w:val="26"/>
        </w:rPr>
        <w:t xml:space="preserve">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 xml:space="preserve">абонент был обязан внести плату за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>года</w:t>
      </w:r>
      <w:r>
        <w:rPr>
          <w:sz w:val="27"/>
          <w:szCs w:val="27"/>
        </w:rPr>
        <w:t xml:space="preserve">. Тем самым, </w:t>
      </w:r>
      <w:r w:rsidRPr="0034150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34150B">
        <w:rPr>
          <w:sz w:val="27"/>
          <w:szCs w:val="27"/>
        </w:rPr>
        <w:t xml:space="preserve">зложенное свидетельствует о том, что взысканию с ответчика подлежит задолженность, образовавшаяся за период с </w:t>
      </w:r>
      <w:r w:rsidR="0028091B">
        <w:rPr>
          <w:sz w:val="26"/>
          <w:szCs w:val="26"/>
        </w:rPr>
        <w:t>«данные изъяты»</w:t>
      </w:r>
      <w:r>
        <w:rPr>
          <w:sz w:val="27"/>
          <w:szCs w:val="27"/>
        </w:rPr>
        <w:t>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 xml:space="preserve"> Таким образом, судебной защите с учетом срока исковой давности подлежат требования о взыскании задолженности за трехлетний период, предшествующий дате обращения с  исковым заявлением в суд, то есть </w:t>
      </w:r>
      <w:r w:rsidR="0028091B">
        <w:rPr>
          <w:sz w:val="26"/>
          <w:szCs w:val="26"/>
        </w:rPr>
        <w:t>«данные изъяты»</w:t>
      </w:r>
      <w:r w:rsidRPr="0034150B">
        <w:rPr>
          <w:sz w:val="27"/>
          <w:szCs w:val="27"/>
        </w:rPr>
        <w:t>.</w:t>
      </w:r>
    </w:p>
    <w:p w:rsid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При таких обстоятельствах, взыскание истцом задолженности с  ответчик</w:t>
      </w:r>
      <w:r w:rsidR="0084461B">
        <w:rPr>
          <w:sz w:val="27"/>
          <w:szCs w:val="27"/>
        </w:rPr>
        <w:t>а</w:t>
      </w:r>
      <w:r w:rsidRPr="0034150B">
        <w:rPr>
          <w:sz w:val="27"/>
          <w:szCs w:val="27"/>
        </w:rPr>
        <w:t xml:space="preserve"> по уплате  взносов на капитальный ремонт общего имущества в многоквартирном доме за указанный период  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34150B">
        <w:rPr>
          <w:sz w:val="27"/>
          <w:szCs w:val="27"/>
        </w:rPr>
        <w:t>обоснованно.</w:t>
      </w:r>
    </w:p>
    <w:p w:rsidR="003B7268" w:rsidRPr="0084461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84461B">
        <w:rPr>
          <w:sz w:val="27"/>
          <w:szCs w:val="27"/>
        </w:rPr>
        <w:t xml:space="preserve">Вместе с тем, на день рассмотрения настоящего дела, ответчик  </w:t>
      </w:r>
      <w:r w:rsidR="0084461B">
        <w:rPr>
          <w:sz w:val="27"/>
          <w:szCs w:val="27"/>
        </w:rPr>
        <w:t xml:space="preserve"> оплатил сумму основного долга по взносам на капитальный ремонт, о чем в судебном заседании представителем ответчика представлена </w:t>
      </w:r>
      <w:r w:rsidR="00F811DB">
        <w:rPr>
          <w:sz w:val="27"/>
          <w:szCs w:val="27"/>
        </w:rPr>
        <w:t xml:space="preserve">квитанция  </w:t>
      </w:r>
      <w:r w:rsidR="00F811DB">
        <w:rPr>
          <w:sz w:val="27"/>
          <w:szCs w:val="27"/>
        </w:rPr>
        <w:t>от</w:t>
      </w:r>
      <w:r w:rsidR="00F811DB">
        <w:rPr>
          <w:sz w:val="27"/>
          <w:szCs w:val="27"/>
        </w:rPr>
        <w:t xml:space="preserve"> </w:t>
      </w:r>
      <w:r w:rsidR="0028091B">
        <w:rPr>
          <w:sz w:val="26"/>
          <w:szCs w:val="26"/>
        </w:rPr>
        <w:t>«</w:t>
      </w:r>
      <w:r w:rsidR="0028091B">
        <w:rPr>
          <w:sz w:val="26"/>
          <w:szCs w:val="26"/>
        </w:rPr>
        <w:t>данные</w:t>
      </w:r>
      <w:r w:rsidR="0028091B">
        <w:rPr>
          <w:sz w:val="26"/>
          <w:szCs w:val="26"/>
        </w:rPr>
        <w:t xml:space="preserve"> изъяты»</w:t>
      </w:r>
      <w:r w:rsidRPr="0084461B">
        <w:rPr>
          <w:sz w:val="27"/>
          <w:szCs w:val="27"/>
        </w:rPr>
        <w:t>,</w:t>
      </w:r>
      <w:r w:rsidRPr="00482156" w:rsidR="00482156">
        <w:rPr>
          <w:sz w:val="27"/>
          <w:szCs w:val="27"/>
        </w:rPr>
        <w:t xml:space="preserve"> </w:t>
      </w:r>
      <w:r w:rsidR="00482156">
        <w:rPr>
          <w:sz w:val="27"/>
          <w:szCs w:val="27"/>
        </w:rPr>
        <w:t xml:space="preserve">что, по мнению суда, </w:t>
      </w:r>
      <w:r w:rsidRPr="0084461B">
        <w:rPr>
          <w:sz w:val="27"/>
          <w:szCs w:val="27"/>
        </w:rPr>
        <w:t xml:space="preserve"> является основанием для отказа в иске</w:t>
      </w:r>
      <w:r w:rsidR="00482156">
        <w:rPr>
          <w:sz w:val="27"/>
          <w:szCs w:val="27"/>
        </w:rPr>
        <w:t xml:space="preserve"> в данной части</w:t>
      </w:r>
      <w:r w:rsidRPr="0084461B">
        <w:rPr>
          <w:sz w:val="27"/>
          <w:szCs w:val="27"/>
        </w:rPr>
        <w:t>.</w:t>
      </w:r>
    </w:p>
    <w:p w:rsidR="0034150B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В соответствии со ст.98 ч.1 ГПК РФ, с ответчик</w:t>
      </w:r>
      <w:r w:rsidR="00482156">
        <w:rPr>
          <w:sz w:val="27"/>
          <w:szCs w:val="27"/>
        </w:rPr>
        <w:t>а</w:t>
      </w:r>
      <w:r w:rsidRPr="0034150B">
        <w:rPr>
          <w:sz w:val="27"/>
          <w:szCs w:val="27"/>
        </w:rPr>
        <w:t xml:space="preserve"> в пользу истца подлежат взысканию расходы по оплате госпошлины.</w:t>
      </w:r>
    </w:p>
    <w:p w:rsidR="005A35D0" w:rsidRPr="0034150B" w:rsidP="0034150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4150B">
        <w:rPr>
          <w:sz w:val="27"/>
          <w:szCs w:val="27"/>
        </w:rPr>
        <w:t>Руководствуясь статьями 194-199 Гражданского процессуального кодекса Российской Федерации,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8091B">
        <w:rPr>
          <w:sz w:val="26"/>
          <w:szCs w:val="26"/>
        </w:rPr>
        <w:t>«ФИО»</w:t>
      </w:r>
      <w:r w:rsidRPr="005507E1" w:rsidR="005507E1"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о взыскании задолженности по уплате </w:t>
      </w:r>
      <w:r w:rsidRPr="00A5088B" w:rsidR="0067455B">
        <w:rPr>
          <w:sz w:val="27"/>
          <w:szCs w:val="27"/>
        </w:rPr>
        <w:t xml:space="preserve">взносов </w:t>
      </w:r>
      <w:r w:rsidRPr="00A5088B" w:rsidR="000E70A9">
        <w:rPr>
          <w:sz w:val="27"/>
          <w:szCs w:val="27"/>
        </w:rPr>
        <w:t xml:space="preserve">на капитальный ремонт общего имущества </w:t>
      </w:r>
      <w:r w:rsidRPr="00A5088B">
        <w:rPr>
          <w:sz w:val="27"/>
          <w:szCs w:val="27"/>
        </w:rPr>
        <w:t xml:space="preserve">в  многоквартирном </w:t>
      </w:r>
      <w:r w:rsidRPr="00A5088B" w:rsidR="000E70A9">
        <w:rPr>
          <w:sz w:val="27"/>
          <w:szCs w:val="27"/>
        </w:rPr>
        <w:t>дом</w:t>
      </w:r>
      <w:r w:rsidRPr="00A5088B">
        <w:rPr>
          <w:sz w:val="27"/>
          <w:szCs w:val="27"/>
        </w:rPr>
        <w:t>е</w:t>
      </w:r>
      <w:r w:rsidRPr="00A5088B" w:rsidR="000E70A9">
        <w:rPr>
          <w:sz w:val="27"/>
          <w:szCs w:val="27"/>
        </w:rPr>
        <w:t xml:space="preserve"> по адресу: </w:t>
      </w:r>
      <w:r w:rsidR="0028091B">
        <w:rPr>
          <w:sz w:val="26"/>
          <w:szCs w:val="26"/>
        </w:rPr>
        <w:t>«данные изъяты»</w:t>
      </w:r>
      <w:r w:rsidRPr="00A5088B" w:rsidR="0094152A">
        <w:rPr>
          <w:sz w:val="27"/>
          <w:szCs w:val="27"/>
        </w:rPr>
        <w:t xml:space="preserve"> </w:t>
      </w:r>
      <w:r w:rsidRPr="00A5088B" w:rsidR="0087475D">
        <w:rPr>
          <w:sz w:val="27"/>
          <w:szCs w:val="27"/>
        </w:rPr>
        <w:t xml:space="preserve"> </w:t>
      </w:r>
      <w:r w:rsidRPr="00A5088B" w:rsidR="00196A1F">
        <w:rPr>
          <w:bCs/>
          <w:sz w:val="27"/>
          <w:szCs w:val="27"/>
        </w:rPr>
        <w:t>– удовлетворить частично.</w:t>
      </w:r>
    </w:p>
    <w:p w:rsidR="0008326E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bCs/>
          <w:sz w:val="27"/>
          <w:szCs w:val="27"/>
        </w:rPr>
        <w:t>Взыскать с</w:t>
      </w:r>
      <w:r w:rsidRPr="00A5088B" w:rsidR="00860A16">
        <w:rPr>
          <w:bCs/>
          <w:sz w:val="27"/>
          <w:szCs w:val="27"/>
        </w:rPr>
        <w:t xml:space="preserve"> </w:t>
      </w:r>
      <w:r w:rsidR="0028091B">
        <w:rPr>
          <w:sz w:val="26"/>
          <w:szCs w:val="26"/>
        </w:rPr>
        <w:t>«ФИО»</w:t>
      </w:r>
      <w:r w:rsidRPr="00763516" w:rsidR="00763516">
        <w:rPr>
          <w:bCs/>
          <w:sz w:val="27"/>
          <w:szCs w:val="27"/>
        </w:rPr>
        <w:t xml:space="preserve">, </w:t>
      </w:r>
      <w:r w:rsidR="0028091B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по уплате </w:t>
      </w:r>
      <w:r w:rsidRPr="00A5088B">
        <w:rPr>
          <w:sz w:val="27"/>
          <w:szCs w:val="27"/>
        </w:rPr>
        <w:t xml:space="preserve">пени за период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A5088B">
        <w:rPr>
          <w:sz w:val="27"/>
          <w:szCs w:val="27"/>
        </w:rPr>
        <w:t xml:space="preserve">за несвоевременную оплату </w:t>
      </w:r>
      <w:r w:rsidRPr="00A5088B" w:rsidR="002C01FE">
        <w:rPr>
          <w:sz w:val="27"/>
          <w:szCs w:val="27"/>
        </w:rPr>
        <w:t>взносов на капитальный ремонт обще</w:t>
      </w:r>
      <w:r w:rsidR="0028091B">
        <w:rPr>
          <w:sz w:val="27"/>
          <w:szCs w:val="27"/>
        </w:rPr>
        <w:t xml:space="preserve">го имущества многоквартирного </w:t>
      </w:r>
      <w:r w:rsidRPr="00A5088B" w:rsidR="002C01FE">
        <w:rPr>
          <w:sz w:val="27"/>
          <w:szCs w:val="27"/>
        </w:rPr>
        <w:t xml:space="preserve">жилого дома по адресу: </w:t>
      </w:r>
      <w:r w:rsidRPr="00A5088B">
        <w:rPr>
          <w:sz w:val="27"/>
          <w:szCs w:val="27"/>
        </w:rPr>
        <w:t xml:space="preserve"> </w:t>
      </w:r>
      <w:r w:rsidR="0028091B">
        <w:rPr>
          <w:sz w:val="26"/>
          <w:szCs w:val="26"/>
        </w:rPr>
        <w:t>«данные изъяты»</w:t>
      </w:r>
      <w:r w:rsidR="0028091B">
        <w:rPr>
          <w:sz w:val="26"/>
          <w:szCs w:val="26"/>
        </w:rPr>
        <w:t xml:space="preserve"> </w:t>
      </w:r>
      <w:r w:rsidRPr="00A5088B" w:rsidR="003E3717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 xml:space="preserve">сумме </w:t>
      </w:r>
      <w:r w:rsidR="00763516">
        <w:rPr>
          <w:sz w:val="27"/>
          <w:szCs w:val="27"/>
        </w:rPr>
        <w:t>100</w:t>
      </w:r>
      <w:r w:rsidRPr="00A5088B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763516">
        <w:rPr>
          <w:sz w:val="27"/>
          <w:szCs w:val="27"/>
        </w:rPr>
        <w:t>сто</w:t>
      </w:r>
      <w:r w:rsidRPr="00A5088B" w:rsidR="00A33418">
        <w:rPr>
          <w:sz w:val="27"/>
          <w:szCs w:val="27"/>
        </w:rPr>
        <w:t>) рублей</w:t>
      </w:r>
      <w:r w:rsidRPr="00A5088B">
        <w:rPr>
          <w:sz w:val="27"/>
          <w:szCs w:val="27"/>
        </w:rPr>
        <w:t>.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7D2B67" w:rsidRPr="00A5088B" w:rsidP="00A5088B">
      <w:pPr>
        <w:spacing w:line="276" w:lineRule="auto"/>
        <w:ind w:firstLine="851"/>
        <w:jc w:val="both"/>
        <w:rPr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28091B">
        <w:rPr>
          <w:sz w:val="26"/>
          <w:szCs w:val="26"/>
        </w:rPr>
        <w:t>«данные изъяты»</w:t>
      </w:r>
      <w:r w:rsidRPr="00A5088B">
        <w:rPr>
          <w:b/>
          <w:bCs/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Взыскать </w:t>
      </w:r>
      <w:r w:rsidRPr="00F4129A" w:rsidR="00F4129A">
        <w:rPr>
          <w:sz w:val="27"/>
          <w:szCs w:val="27"/>
        </w:rPr>
        <w:t xml:space="preserve">с </w:t>
      </w:r>
      <w:r w:rsidR="0028091B">
        <w:rPr>
          <w:sz w:val="26"/>
          <w:szCs w:val="26"/>
        </w:rPr>
        <w:t>«ФИО»</w:t>
      </w:r>
      <w:r w:rsidRPr="00F4129A" w:rsidR="00F4129A"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502D98" w:rsidRPr="00A5088B" w:rsidP="00A5088B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>
        <w:rPr>
          <w:color w:val="000000"/>
          <w:sz w:val="27"/>
          <w:szCs w:val="27"/>
        </w:rPr>
        <w:t xml:space="preserve"> </w:t>
      </w:r>
      <w:r w:rsidR="0028091B">
        <w:rPr>
          <w:sz w:val="26"/>
          <w:szCs w:val="26"/>
        </w:rPr>
        <w:t>«данные изъяты»</w:t>
      </w:r>
      <w:r w:rsidRPr="00A5088B">
        <w:rPr>
          <w:color w:val="000000"/>
          <w:sz w:val="27"/>
          <w:szCs w:val="27"/>
        </w:rPr>
        <w:t>.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5A35D0" w:rsidP="00A5088B">
      <w:pPr>
        <w:spacing w:line="276" w:lineRule="auto"/>
        <w:rPr>
          <w:b/>
          <w:sz w:val="22"/>
          <w:szCs w:val="22"/>
        </w:rPr>
      </w:pPr>
    </w:p>
    <w:p w:rsidR="00FF0254" w:rsidRPr="005A35D0" w:rsidP="00A5088B">
      <w:pPr>
        <w:spacing w:line="276" w:lineRule="auto"/>
        <w:rPr>
          <w:b/>
          <w:sz w:val="22"/>
          <w:szCs w:val="22"/>
        </w:rPr>
      </w:pPr>
      <w:r w:rsidRPr="005A35D0">
        <w:rPr>
          <w:b/>
          <w:sz w:val="22"/>
          <w:szCs w:val="22"/>
        </w:rPr>
        <w:t xml:space="preserve">Мотивированное решение составлено: </w:t>
      </w:r>
      <w:r>
        <w:rPr>
          <w:b/>
          <w:sz w:val="22"/>
          <w:szCs w:val="22"/>
        </w:rPr>
        <w:t>10.07.2025</w:t>
      </w: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91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E0011"/>
    <w:rsid w:val="000E70A9"/>
    <w:rsid w:val="001022C0"/>
    <w:rsid w:val="0015628E"/>
    <w:rsid w:val="00196A1F"/>
    <w:rsid w:val="001B2135"/>
    <w:rsid w:val="001E45CE"/>
    <w:rsid w:val="001F6F0A"/>
    <w:rsid w:val="00221001"/>
    <w:rsid w:val="00247E60"/>
    <w:rsid w:val="00263FFE"/>
    <w:rsid w:val="0028091B"/>
    <w:rsid w:val="00280998"/>
    <w:rsid w:val="00295672"/>
    <w:rsid w:val="002C01FE"/>
    <w:rsid w:val="002C3D1B"/>
    <w:rsid w:val="002F553B"/>
    <w:rsid w:val="00313DFA"/>
    <w:rsid w:val="00326552"/>
    <w:rsid w:val="00336415"/>
    <w:rsid w:val="0034150B"/>
    <w:rsid w:val="0034217D"/>
    <w:rsid w:val="00350856"/>
    <w:rsid w:val="00357BF2"/>
    <w:rsid w:val="0037418A"/>
    <w:rsid w:val="00384DC3"/>
    <w:rsid w:val="00394B7C"/>
    <w:rsid w:val="003B7268"/>
    <w:rsid w:val="003C1D8A"/>
    <w:rsid w:val="003D32A4"/>
    <w:rsid w:val="003D68E0"/>
    <w:rsid w:val="003E1B9A"/>
    <w:rsid w:val="003E3717"/>
    <w:rsid w:val="00414B86"/>
    <w:rsid w:val="00414CE0"/>
    <w:rsid w:val="00414FA8"/>
    <w:rsid w:val="00415E02"/>
    <w:rsid w:val="00444448"/>
    <w:rsid w:val="00444658"/>
    <w:rsid w:val="00474A7E"/>
    <w:rsid w:val="00481A37"/>
    <w:rsid w:val="00482156"/>
    <w:rsid w:val="004D212C"/>
    <w:rsid w:val="004D349D"/>
    <w:rsid w:val="004D652E"/>
    <w:rsid w:val="00502D98"/>
    <w:rsid w:val="00520B05"/>
    <w:rsid w:val="005255DB"/>
    <w:rsid w:val="005507E1"/>
    <w:rsid w:val="00580E87"/>
    <w:rsid w:val="005832C0"/>
    <w:rsid w:val="0058459C"/>
    <w:rsid w:val="005A35D0"/>
    <w:rsid w:val="005B0561"/>
    <w:rsid w:val="005B68D9"/>
    <w:rsid w:val="005F09B3"/>
    <w:rsid w:val="005F3754"/>
    <w:rsid w:val="00600C4E"/>
    <w:rsid w:val="00601468"/>
    <w:rsid w:val="006021CC"/>
    <w:rsid w:val="00613917"/>
    <w:rsid w:val="0067455B"/>
    <w:rsid w:val="00695C30"/>
    <w:rsid w:val="006C15F9"/>
    <w:rsid w:val="006D021B"/>
    <w:rsid w:val="006E3C06"/>
    <w:rsid w:val="006F5881"/>
    <w:rsid w:val="0072218F"/>
    <w:rsid w:val="007356CE"/>
    <w:rsid w:val="00763516"/>
    <w:rsid w:val="007760C7"/>
    <w:rsid w:val="007763D2"/>
    <w:rsid w:val="007B79C8"/>
    <w:rsid w:val="007D2B67"/>
    <w:rsid w:val="007F2085"/>
    <w:rsid w:val="007F4589"/>
    <w:rsid w:val="0082397E"/>
    <w:rsid w:val="00823B10"/>
    <w:rsid w:val="008266FC"/>
    <w:rsid w:val="00831C7F"/>
    <w:rsid w:val="0084461B"/>
    <w:rsid w:val="0085044D"/>
    <w:rsid w:val="00860A16"/>
    <w:rsid w:val="0087475D"/>
    <w:rsid w:val="00886DB0"/>
    <w:rsid w:val="008A38EB"/>
    <w:rsid w:val="008F0291"/>
    <w:rsid w:val="008F18E8"/>
    <w:rsid w:val="00904B8E"/>
    <w:rsid w:val="00905D5A"/>
    <w:rsid w:val="0094152A"/>
    <w:rsid w:val="009847DB"/>
    <w:rsid w:val="009A238A"/>
    <w:rsid w:val="009E0F0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C04DB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23EE2"/>
    <w:rsid w:val="00E61033"/>
    <w:rsid w:val="00E7037A"/>
    <w:rsid w:val="00EA1828"/>
    <w:rsid w:val="00EB40FD"/>
    <w:rsid w:val="00EF3113"/>
    <w:rsid w:val="00F00363"/>
    <w:rsid w:val="00F217F1"/>
    <w:rsid w:val="00F21E06"/>
    <w:rsid w:val="00F4129A"/>
    <w:rsid w:val="00F72249"/>
    <w:rsid w:val="00F75108"/>
    <w:rsid w:val="00F811DB"/>
    <w:rsid w:val="00F95113"/>
    <w:rsid w:val="00FA0432"/>
    <w:rsid w:val="00FB556D"/>
    <w:rsid w:val="00FC2E1E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66A2-0E0E-4AEB-9149-54FD2F5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