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Дело № 2-22-11/2020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возмещении ущерба, причиненного в результате дорожно-транспортного происшествия, в порядке регресса,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194-198, 233, 235, 237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адреснаименование организации к фио о возмещении ущерба, причиненного в результате дорожно-транспортного происшествия, в порядке регресса - удовлетворить.</w:t>
      </w:r>
    </w:p>
    <w:p w:rsidR="00A77B3E">
      <w:r>
        <w:t xml:space="preserve">      Взыскать с  фио в пользу  наименование организации ущерб в порядке регресса в сумме сумма, расходы по оплате государственной пошлины в размере сумма, судебные расходы в размере сумма, а всего  взыскать сумма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</w:t>
      </w:r>
    </w:p>
    <w:p w:rsidR="00A77B3E">
      <w:r>
        <w:t xml:space="preserve">                            Мировой судья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