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Дело №2-22-965/2023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>с участием: представителя истца фио- фио, фио</w:t>
      </w:r>
    </w:p>
    <w:p w:rsidR="00A77B3E">
      <w:r>
        <w:t xml:space="preserve">                    представителя ответчика фио – фио</w:t>
      </w:r>
    </w:p>
    <w:p w:rsidR="00A77B3E">
      <w:r>
        <w:t xml:space="preserve">          рассмотрев в открытом судебном заседании гражданское дело по иску  фио к фио о взыскании ущерба причиненного имуществу,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фио к фио о взыскании ущерба причиненного имуществу -  удовлетворить.  </w:t>
      </w:r>
    </w:p>
    <w:p w:rsidR="00A77B3E">
      <w:r>
        <w:t xml:space="preserve">     Взыскать с  фио в пользу фио причиненный ущерб в размере сумма, а также расходы по уплате государственной пошлины в размере сумма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