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Дело №2-22-290/2020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                            фио,</w:t>
      </w:r>
    </w:p>
    <w:p w:rsidR="00A77B3E">
      <w:r>
        <w:t xml:space="preserve"> с участием  помощника прокурора адрес фио,</w:t>
      </w:r>
    </w:p>
    <w:p w:rsidR="00A77B3E">
      <w:r>
        <w:t>ответчика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 Прокурора адрес  в защиту  интересов Российской Федерации в лице Территориального фонда  обязательного медицинского страхования адрес к фио, третье лицо ГБУЗ РК «Алуштинская Центральная городская больница»  о  взыскании  денежных средств, израсходованных на   лечение  фио,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Прокурора адрес  в защиту  интересов Российской Федерации в лице Территориального фонда  обязательного медицинского страхования адрес к фио  о  взыскании  денежных средств, израсходованных  на   лечение  фио   удовлетворить.</w:t>
      </w:r>
    </w:p>
    <w:p w:rsidR="00A77B3E">
      <w:r>
        <w:t xml:space="preserve">      Взыскать с  фио  в пользу  Территориального фонда  обязательного медицинского страхования адрес денежные средства, израсходованные  ГБУЗ РК «Алуштинская Центральная городская больница»  на   лечение  фио, в размере сумма (сумма прописью).</w:t>
      </w:r>
    </w:p>
    <w:p w:rsidR="00A77B3E">
      <w:r>
        <w:t xml:space="preserve">                Взыскать с  фио  государственную пошлину в доход бюджета  Городского адрес в сумме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</w:t>
      </w:r>
    </w:p>
    <w:p w:rsidR="00A77B3E">
      <w:r>
        <w:t xml:space="preserve">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