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            Дело №2-22-307/2022</w:t>
      </w:r>
    </w:p>
    <w:p w:rsidR="00A77B3E">
      <w:r>
        <w:t xml:space="preserve">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>дата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№22 Алуштинского судебного района  (городской адрес) адрес - мировой судья судебного участка №23 Алуштинского судебного района (городской адрес) адрес фио, </w:t>
      </w:r>
    </w:p>
    <w:p w:rsidR="00A77B3E">
      <w:r>
        <w:t>при секретаре                          фио,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страхового возмещения в порядке регресса,</w:t>
      </w:r>
    </w:p>
    <w:p w:rsidR="00A77B3E">
      <w:r>
        <w:t xml:space="preserve">  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  Руководствуясь ст. ст. 194-199 ГПК РФ, мировой судья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 Отказать наименование организации в удовлетворении исковых требований  к  фио о взыскании денежной суммы в размере   сумма в счет возмещения вреда, причиненного в результате повреждения застрахованного имущества в дорожно-транспортном происшествии, имевшем место дата,  и расходов  по уплате госпошлины в сумме сумма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    фио</w:t>
      </w:r>
    </w:p>
    <w:p w:rsidR="00A77B3E">
      <w:r>
        <w:t xml:space="preserve">                                                                   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