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№2-22-360/2023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>
      <w:r>
        <w:t xml:space="preserve">           Мировой судья судебного участка №22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 рассмотрев в открытом судебном заседании гражданское дело по иску  Страхового наименование организации к фио о возмещении убытков в порядке регресса,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 xml:space="preserve">                     Руководствуясь ст. ст. 194-199 ГПК РФ, мировой судья,</w:t>
      </w:r>
    </w:p>
    <w:p w:rsidR="00A77B3E"/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Страхового наименование организации к фио о возмещении убытков в порядке регресса - удовлетворить.  </w:t>
      </w:r>
    </w:p>
    <w:p w:rsidR="00A77B3E">
      <w:r>
        <w:t xml:space="preserve">       Взыскать с  фио в пользу Страхового наименование организации сумму убытков в размере сумма, расходы по оплате государственной пошлины в размере сумма, а также расходы на оплату услуг представителя в размере сумма, а всего сумма.</w:t>
      </w:r>
    </w:p>
    <w:p w:rsidR="00A77B3E">
      <w:r>
        <w:t xml:space="preserve">      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