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№2-22-366/2023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 с дата по дата в размере сумма, пеню в размере сумма, госпошлину в сумме сумма, а всего сумма </w:t>
      </w:r>
    </w:p>
    <w:p w:rsidR="00A77B3E">
      <w:r>
        <w:t>Зачесть фио  в счет взыскания задолженности по уплате взносов на капитальный ремонт общего имущества многоквартирного жилого дома по адресу: адрес за период с дата по октябрь 2022  в размере сумма, пени за период  с дата по дата  в размере сумма, а также расходов по уплате государственной пошлины в сумме сумма, оплаченные фио согласно квитанции № 1077 от дата в сумме сумма 17 коп,  согласно квитанции № 1086 от дата в сумме сумма, согласно квитанции № 1070 от дата в сумме сумма</w:t>
      </w:r>
    </w:p>
    <w:p w:rsidR="00A77B3E"/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