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№2-22-368/2023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 частично.  </w:t>
      </w:r>
    </w:p>
    <w:p w:rsidR="00A77B3E">
      <w:r>
        <w:t xml:space="preserve">     Взыскать со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сумма  коп., расходы по оплате госпошлиной пошлины в сумме сумма, а всего сумма</w:t>
      </w:r>
    </w:p>
    <w:p w:rsidR="00A77B3E">
      <w:r>
        <w:t xml:space="preserve">      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