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Дело №2-22-376/2023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дата                                                                   адрес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фио о взыскании денежных средств в порядке регресса,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194-199, 235-237   ГПК РФ, мировой судья</w:t>
      </w:r>
    </w:p>
    <w:p w:rsidR="00A77B3E"/>
    <w:p w:rsidR="00A77B3E">
      <w:r>
        <w:t>Р Е Ш И Л:</w:t>
      </w:r>
    </w:p>
    <w:p w:rsidR="00A77B3E">
      <w:r>
        <w:t xml:space="preserve">               адреснаименование организации к фио о взыскании денежных средств в порядке регресса -  удовлетворить.  </w:t>
      </w:r>
    </w:p>
    <w:p w:rsidR="00A77B3E">
      <w:r>
        <w:t xml:space="preserve">     Взыскать с  фио в пользу наименование организации сумму ущерба в порядке регресса в размере сумма, а также расходы по уплате государственной пошлины в размере сумма</w:t>
      </w:r>
    </w:p>
    <w:p w:rsidR="00A77B3E">
      <w:r>
        <w:t xml:space="preserve">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