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№2-22-418/2023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старшего помощника прокурора  - фио</w:t>
      </w:r>
    </w:p>
    <w:p w:rsidR="00A77B3E">
      <w:r>
        <w:t xml:space="preserve">          рассмотрев в открытом судебном заседании гражданское дело по иску Прокуратуры адрес в лице Территориального фонда обязательного медицинского страхования адрес к Руфуллаеву фио о взыскании денежных средств, затраченных на лечение потерпевшего от преступных действий,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Прокуратуры адрес в лице Территориального фонда обязательного медицинского страхования адрес к Руфуллаеву фио о взыскании денежных средств, затраченных на лечение потерпевшего от преступных действий -  удовлетворить.  </w:t>
      </w:r>
    </w:p>
    <w:p w:rsidR="00A77B3E">
      <w:r>
        <w:t xml:space="preserve">     Взыскать с Руфуллаева  фио в пользу  Территориального фонда обязательного медицинского страхования адрес расходы на оказание медицинской помощи в размере сумма</w:t>
      </w:r>
    </w:p>
    <w:p w:rsidR="00A77B3E">
      <w:r>
        <w:t xml:space="preserve">   Взыскать с Руфуллаева  фио в доход государства  госпошлину в размере сумма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