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№2-22-962/2023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>с участием истца – фио</w:t>
      </w:r>
    </w:p>
    <w:p w:rsidR="00A77B3E">
      <w:r>
        <w:t xml:space="preserve">           рассмотрев в открытом судебном заседании гражданское дело по иску фио к фио о возмещении материального и морального ущерба причиненного имуществу,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В удовлетворении исковых требований фио к фио о возмещении материального и морального ущерба причиненного имуществу – отказать.  </w:t>
      </w:r>
    </w:p>
    <w:p w:rsidR="00A77B3E">
      <w:r>
        <w:t xml:space="preserve"> 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