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02-23-8/2021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секретарем фио</w:t>
      </w:r>
    </w:p>
    <w:p w:rsidR="00A77B3E">
      <w:r>
        <w:t>с участием:</w:t>
      </w:r>
    </w:p>
    <w:p w:rsidR="00A77B3E">
      <w:r>
        <w:t>истца – фио, личность установлена по паспорту гражданина Российской Федерации;</w:t>
      </w:r>
    </w:p>
    <w:p w:rsidR="00A77B3E">
      <w:r>
        <w:t>представителя истца – фио, допущена к участию в деле по устному заявлению истца, личность установлена по паспорту гражданина Российской Федерации;</w:t>
      </w:r>
    </w:p>
    <w:p w:rsidR="00A77B3E">
      <w:r>
        <w:t>представителя ответчика Российский национальный коммерческий банк (ПАО) – фио, действующей на основании доверенности;</w:t>
      </w:r>
    </w:p>
    <w:p w:rsidR="00A77B3E">
      <w:r>
        <w:t>третьего лица - фио, личность установлена по паспорту гражданина Российской Федерации;</w:t>
      </w:r>
    </w:p>
    <w:p w:rsidR="00A77B3E">
      <w:r>
        <w:t>рассмотрев гражданское дело по исковому заявлению фио к  Российскому национальному коммерческому банку (ПАО) с участием третьих лиц, не заявляющий самостоятельных требований относительно предмета спора - НКО «Региональный фонд капитального ремонта многоквартирных домов адрес», фио, о защите прав потребителей,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В удовлетворении искового заявления фио к Российскому национальному коммерческому банку (ПАО) о защите прав потребителей отказать.</w:t>
      </w:r>
    </w:p>
    <w:p w:rsidR="00A77B3E">
      <w:r>
        <w:t>Взыскать с фио в доход местного бюджета государственную пошлину в размере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