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№02-23-9/2026</w:t>
      </w:r>
    </w:p>
    <w:p w:rsidR="00A77B3E"/>
    <w:p w:rsidR="00A77B3E">
      <w:r>
        <w:t>РЕШЕНИЕ</w:t>
      </w:r>
    </w:p>
    <w:p w:rsidR="00A77B3E">
      <w:r>
        <w:t xml:space="preserve"> ИМЕНЕМ РОССИЙСКОЙ ФЕДЕРАЦИИ</w:t>
      </w:r>
    </w:p>
    <w:p w:rsidR="00A77B3E"/>
    <w:p w:rsidR="00A77B3E">
      <w:r>
        <w:t>дата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(города республиканского значения Алушта с подчиненными территориями)  адрес  фио при ведении протокола судебного заседания помощником судьи фио, </w:t>
      </w:r>
    </w:p>
    <w:p w:rsidR="00A77B3E">
      <w:r>
        <w:t xml:space="preserve">с участием представителя истицы фио – фио, личность установлена по паспорту гражданина Российской Федерации, полномочия подтверждены на основании доверенности; с участие представителя ответчика ТСН «60 лет СССР-10» - фио, личность установлена по паспорту гражданина Российской Федерации, полномочия подтверждены сведениями из ЕГРЮЛ; рассмотрев в открытом судебном заседании гражданское дело №02-23-9/2026 по исковому заявлению  фио к ТСН «60 лет СССР-10» о взыскании суммы неосновательного обогащения, </w:t>
      </w:r>
    </w:p>
    <w:p w:rsidR="00A77B3E">
      <w:r>
        <w:t>УСТАНОВИЛ:</w:t>
      </w:r>
    </w:p>
    <w:p w:rsidR="00A77B3E">
      <w:r>
        <w:tab/>
        <w:t>фио (далее – истица) обратилась к мировому судье с исковым заявлением о взыскании с ТСН «60 лет СССР-10» (далее – ответчик) суммы неосновательного обогащения.</w:t>
      </w:r>
    </w:p>
    <w:p w:rsidR="00A77B3E">
      <w:r>
        <w:t>Исковое заявление мотивировано тем, что ответчик неверно рассчитав долю истицы в общей долевой собственности на общее имущество в многоквартирном доме необоснованно получал денежные средства в результате чего сумма неосновательного обогащения за период с дата по дата составила сумма.</w:t>
      </w:r>
    </w:p>
    <w:p w:rsidR="00A77B3E">
      <w:r>
        <w:t>В ходе рассмотрения дела представитель ответчика против удовлетворения искового заявления возражал, указал, что истица и её представитель неверно трактуют нормы действующего законодательства, в связи с чем, основной довод представителя истицы о том, что  доля истицы в общей долевой собственности на общее имущество в многоквартирном доме рассчитана неверно является некорректной.</w:t>
      </w:r>
    </w:p>
    <w:p w:rsidR="00A77B3E">
      <w:r>
        <w:t>В обоснование своей позиции представитель ответчика представил суду следующие документы: протокол №1 общего собрания членов ТСН «60 лет СССР-10» от дата; смета доходов и расходов ТСН «60 лет СССР-10» на дата; протокол №1 общего собрания членов ТСН «60 лет СССР-10» от дата; смета доходов и расходов ТСН «60 лет СССР-10» на дата, бухгалтерская справка о зачете фио взносов на сумму сумма; копия решения Алуштинского городского суда адрес от дата по исковому заявлению ТСН «60 лет СССР-10» к фио о взыскании задолженности за содержание и ремонт общего имущества в МКД.</w:t>
      </w:r>
    </w:p>
    <w:p w:rsidR="00A77B3E">
      <w:r>
        <w:t>дата в ходе судебного заседания, представитель истицы указал, что ответчик не в состоянии рассчитать долю его доверителя в праве общей долевой собственности, в связи с чем, размер ежемесячного взноса рассчитан им произвольно и необоснованно. Исковое заявление просил удовлетворить в полном объеме.</w:t>
      </w:r>
    </w:p>
    <w:p w:rsidR="00A77B3E">
      <w:r>
        <w:t xml:space="preserve">Представитель ответчика возражал, указав, что размер взноса рассчитывается пропорционально площади жилого помещения, находящегося в собственности истицы. Размер взноса за 1 квадратный метр утвержден на общем собрании собственников. Указал также, что в приобщенном решении Алуштинского городского суда вопрос о размере начислений разрешен и доводы фио, который является представителем фио уже получили надлежащую правовую оценку. </w:t>
      </w:r>
    </w:p>
    <w:p w:rsidR="00A77B3E">
      <w:r>
        <w:t>На основании изложенного представитель ответчика просил исковое заявление оставить без удовлетворения.</w:t>
      </w:r>
    </w:p>
    <w:p w:rsidR="00A77B3E">
      <w:r>
        <w:t>Исследовав материалы дела, изучив представленные доказательства, а также заслушав представителей лиц. Участвующих в деле, судом установлены следующие обстоятельства.</w:t>
      </w:r>
    </w:p>
    <w:p w:rsidR="00A77B3E">
      <w:r>
        <w:t>Так, истица, согласно данным ЕГРН является собственником жилого помещения, расположенного по адресу: адрес (площадь 68,7 м.кв.) (выписка на объект недвижимости приобщена судом к материалам дела.</w:t>
      </w:r>
    </w:p>
    <w:p w:rsidR="00A77B3E">
      <w:r>
        <w:t>Форма управления многоквартирным домом, в котором расположена квартира истицы, собственниками избрана как товарищество собственников недвижимости.</w:t>
      </w:r>
    </w:p>
    <w:p w:rsidR="00A77B3E">
      <w:r>
        <w:t>Согласно данных, размещенных в федеральном информационном ресурсе Единый государственный реестр юридических лиц, основным видом экономической деятельности товарищества является - Управление недвижимым имуществом за вознаграждение или на договорной основе.</w:t>
      </w:r>
    </w:p>
    <w:p w:rsidR="00A77B3E">
      <w:r>
        <w:t>Протоколом общего собрания ТСН «60 лет СССР-10» №1 от дата установлен размер платы за 1 кв.м. в сумме сумма.</w:t>
      </w:r>
    </w:p>
    <w:p w:rsidR="00A77B3E">
      <w:r>
        <w:t>Далее, протоколом общего собрания ТСН «60 лет СССР-10» №1 от дата установлен размер платы за 1 кв.м. в сумме сумма.</w:t>
      </w:r>
    </w:p>
    <w:p w:rsidR="00A77B3E">
      <w:r>
        <w:t>В связи с изложенным выше, размер взносов  за содержание и ремонт общего имущества в МКД установлен общим собранием собственников недвижимого имущества в многоквартирном доме, который в законом установленном порядке отменен не был.</w:t>
      </w:r>
    </w:p>
    <w:p w:rsidR="00A77B3E">
      <w:r>
        <w:t>Полагая, что размер платы рассчитан ответчиком неверно, в большем размере, истица обратилась с настоящим исковым заявлением.</w:t>
      </w:r>
    </w:p>
    <w:p w:rsidR="00A77B3E">
      <w:r>
        <w:t>Исследовав материалы дела прихожу к следующим выводам.</w:t>
      </w:r>
    </w:p>
    <w:p w:rsidR="00A77B3E">
      <w:r>
        <w:t>Частью 1 статьи 153 ЖК РФ установлено, что граждане и организации обязаны своевременно и полностью вносить плату за жилое помещение и коммунальные услуги.</w:t>
      </w:r>
    </w:p>
    <w:p w:rsidR="00A77B3E">
      <w:r>
        <w:t>Пунктом 5 части 2 статьи 153 ЖК РФ предусмотрено, что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Кодекса;</w:t>
      </w:r>
    </w:p>
    <w:p w:rsidR="00A77B3E">
      <w:r>
        <w:t>Положениями пункта 2 части 1 статьи 154 ЖК РФ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себя, в частности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 и содержании общего имущества в многоквартирном доме). Капитальный ремонт общего имущества в многоквартирном доме проводится за счет собственника жилищного фонда.</w:t>
      </w:r>
    </w:p>
    <w:p w:rsidR="00A77B3E">
      <w:r>
        <w:t>Частью 1 статьи 156 ЖК РФ установлено, что плата за содержание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</w:p>
    <w:p w:rsidR="00A77B3E">
      <w:r>
        <w:t>Как усматривается из приобщенных ответчиком смет расходов и доходов на 2022 и дата размер платы за 1 м.кв. составил сумма и сумма соответственно.</w:t>
      </w:r>
    </w:p>
    <w:p w:rsidR="00A77B3E">
      <w:r>
        <w:t>Что касается порядка начисления размера взноса, в частности с истицы, суд указывает следующее.</w:t>
      </w:r>
    </w:p>
    <w:p w:rsidR="00A77B3E">
      <w:r>
        <w:t>Частью 8 статьи 156 ЖК РФ установлено, что размер обязательных платежей и (или) взносов членов товарищества собственников жилья либо жилищного кооператива или иного специализированного потребительского кооператива, связанных с оплатой расходов на содержание и ремонт общего имущества в многоквартирном доме,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кооператива.</w:t>
      </w:r>
    </w:p>
    <w:p w:rsidR="00A77B3E">
      <w:r>
        <w:t>Выше судом было указано, что протоколом общего собрания ТСН «60 лет СССР-10» №1 от дата установлен размер платы за 1 кв.м. в сумме сумма.</w:t>
      </w:r>
    </w:p>
    <w:p w:rsidR="00A77B3E">
      <w:r>
        <w:t>Далее, протоколом общего собрания ТСН «60 лет СССР-10» №1 от дата установлен размер платы за 1 кв.м. в сумме сумма.</w:t>
      </w:r>
    </w:p>
    <w:p w:rsidR="00A77B3E">
      <w:r>
        <w:t>Положениями статьи 158 ЖК РФ предусмотрено,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</w:t>
      </w:r>
    </w:p>
    <w:p w:rsidR="00A77B3E">
      <w:r>
        <w:t>Согласно пункту 17 Правил содержания общего имущества в многоквартирном доме, утвержденным постановлением Правительства Российской Федерации от дата N 491 (далее - Правила N 491), собственники помещений многоквартирного дома на их общем собрании должны утвердить перечень услуг и работ по содержанию и текущему ремонту общедомового имущества исходя из требований, установленных Правилами N 491, и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Российской Федерации от дата N 290 (далее - Минимальный перечень).</w:t>
      </w:r>
    </w:p>
    <w:p w:rsidR="00A77B3E">
      <w:r>
        <w:t xml:space="preserve">При этом размер платы за содержание и ремонт жилого помещения должен быть соразмерен утвержденному собственниками помещений многоквартирного дома перечню, объемам и качеству услуг и работ по содержанию конкретного дома (пункт 35 Правил N 491). </w:t>
      </w:r>
    </w:p>
    <w:p w:rsidR="00A77B3E">
      <w:r>
        <w:t xml:space="preserve">Согласно части 7 статьи 156 ЖК РФ размер платы за содержание жилого помещения в многоквартирном доме устанавливается на срок не менее чем один год. Таким образом, смета утверждается сроком не менее чем на один год. </w:t>
      </w:r>
    </w:p>
    <w:p w:rsidR="00A77B3E">
      <w:r>
        <w:t xml:space="preserve">В соответствии с частью 1 статьи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 </w:t>
      </w:r>
    </w:p>
    <w:p w:rsidR="00A77B3E">
      <w:r>
        <w:t xml:space="preserve">Размер платы за содержание и ремонт общего имущества, предъявляемой к оплате собственнику конкретного помещения, пропорционален доле этого собственника в праве общей собственности на общее имущество. При этом указанная доля пропорциональна размеру площади того помещения, которым указанный собственник владеет. </w:t>
      </w:r>
    </w:p>
    <w:p w:rsidR="00A77B3E">
      <w:r>
        <w:t>Таким образом, для расчета размера платы за содержание и ремонт   для собственника жилого помещения в многоквартирном доме используется площадь помещения, которым владеет собственник, вместо площади помещений общего пользования. (из письма Минстроя России от дата N 45049-АТ/04 «О рассмотрении обращения»).</w:t>
      </w:r>
    </w:p>
    <w:p w:rsidR="00A77B3E">
      <w:r>
        <w:t>В силу указанного выше, довод представителя истца о том, что взносы его доверителя были выплачены в большем размере, чем то предусмотрено законом, основаны на неверном толковании норм материального права.</w:t>
      </w:r>
    </w:p>
    <w:p w:rsidR="00A77B3E">
      <w:r>
        <w:t>Представленный в исковом заявлении расчет доли истца в общем имуществе в МКД не имеет отношения к размеру взноса, подлежащего оплате собственником жилого помещения на ремонт и содержание общего имущества.</w:t>
      </w:r>
    </w:p>
    <w:p w:rsidR="00A77B3E">
      <w:r>
        <w:t>Вопрос определения доли истца в общем имуществе в МКД не является предметом рассмотрения настоящего гражданского дела.</w:t>
      </w:r>
    </w:p>
    <w:p w:rsidR="00A77B3E">
      <w:r>
        <w:t>В силу указанного выше, оснований для удовлетворения искового заявления не имеется.</w:t>
      </w:r>
    </w:p>
    <w:p w:rsidR="00A77B3E">
      <w:r>
        <w:t>Судебные расходы подлежат распределению между сторонами по правилам статьи 98 ГПК РФ.</w:t>
      </w:r>
    </w:p>
    <w:p w:rsidR="00A77B3E">
      <w:r>
        <w:t>Руководствуясь ст. ст. 194-199  ГПК РФ, мировой судья,</w:t>
      </w:r>
    </w:p>
    <w:p w:rsidR="00A77B3E">
      <w:r>
        <w:t>Р Е Ш И Л:</w:t>
      </w:r>
    </w:p>
    <w:p w:rsidR="00A77B3E">
      <w:r>
        <w:t>В удовлетворении искового заявления фио к ТСН «60 лет СССР-10» о взыскании суммы неосновательного обогащения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>Резолютивная часть оглашена судом дата.</w:t>
      </w:r>
    </w:p>
    <w:p w:rsidR="00A77B3E">
      <w:r>
        <w:t>Полный текст изготовлен дата.</w:t>
      </w:r>
    </w:p>
    <w:p w:rsidR="00A77B3E">
      <w:r>
        <w:t xml:space="preserve">Мировой судья                                                 </w:t>
        <w:tab/>
        <w:tab/>
        <w:tab/>
        <w:t xml:space="preserve">      фио</w:t>
      </w:r>
    </w:p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