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№02-23-77/2025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Малафей фио;</w:t>
      </w:r>
    </w:p>
    <w:p w:rsidR="00A77B3E">
      <w:r>
        <w:t xml:space="preserve">ответчика - фио;  </w:t>
      </w:r>
    </w:p>
    <w:p w:rsidR="00A77B3E">
      <w:r>
        <w:t>рассмотрев материалы дела по исковому заявлению наименование организации к Малафей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Малафей фио,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Малафей 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а также пеня в размере сумма.</w:t>
      </w:r>
    </w:p>
    <w:p w:rsidR="00A77B3E">
      <w:r>
        <w:t>Взыскать с 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а также пеня в размере сумма.</w:t>
      </w:r>
    </w:p>
    <w:p w:rsidR="00A77B3E">
      <w:r>
        <w:t>Зачесть фио в счет взыскания задолженности по уплате взносов на капитальный ремонт общего имущества в многоквартирном доме за период с с дата по дата в сумме сумма, а также  пени в размере сумма, оплату произведенную на основании квитанций №11/2 от дата на сумму сумма (пеня), №11/1 от дата на сумму сумма (основной долг).</w:t>
      </w:r>
    </w:p>
    <w:p w:rsidR="00A77B3E">
      <w:r>
        <w:t>Зачесть Малафей фио в счет взыскания задолженности по уплате взносов на капитальный ремонт общего имущества в многоквартирном доме за период с с дата по дата в сумме сумма, а также  пени в размере сумма, оплату произведённую на основании квитанций №11/3 от дата на сумму сумма (основной долг), №11/4 от дата на сумму сумма (пеня).</w:t>
      </w:r>
    </w:p>
    <w:p w:rsidR="00A77B3E">
      <w:r>
        <w:t>Зачесть Малафей фио  и фио в счет взыскания государственной пошлины, за подачу искового заявления в сумме сумма, оплату произведенную на основании квитанции №548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