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№2-23-247/2023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с участием лиц, участвующих в деле: </w:t>
      </w:r>
    </w:p>
    <w:p w:rsidR="00A77B3E">
      <w:r>
        <w:t>представителя истца - наименование организации в лице филиа</w:t>
      </w:r>
      <w:r>
        <w:t xml:space="preserve">ла наименование организации - </w:t>
      </w:r>
      <w:r>
        <w:t>фио</w:t>
      </w:r>
      <w:r>
        <w:t>, действует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дела по исково</w:t>
      </w:r>
      <w:r>
        <w:t xml:space="preserve">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</w:t>
      </w:r>
      <w:r>
        <w:t xml:space="preserve"> Ш И Л: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адрес, гражданин РФ, паспортные данные) в пользу на</w:t>
      </w:r>
      <w:r>
        <w:t xml:space="preserve">именование организации в лице филиала наименование организации (адрес, </w:t>
      </w:r>
      <w:r>
        <w:t>фио</w:t>
      </w:r>
      <w:r>
        <w:t xml:space="preserve">, ОГРН: 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энергию за</w:t>
      </w:r>
      <w:r>
        <w:t xml:space="preserve"> период с дата по дата в сумме сумма, сумма пени за период с дата по дата, производя её начисление по дату фактического исполнения решения суда, исходя из ставки рефинансирования ЦБ РФ, действующей в соответствующий период, а также сумма государственной по</w:t>
      </w:r>
      <w:r>
        <w:t>шлины, за подачу искового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</w:t>
      </w:r>
      <w:r>
        <w:t>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</w:t>
      </w:r>
      <w:r>
        <w:t>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</w:t>
      </w:r>
      <w:r>
        <w:t>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</w:t>
      </w:r>
      <w:r>
        <w:t>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ED"/>
    <w:rsid w:val="00A77B3E"/>
    <w:rsid w:val="00E51C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