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№2-23-294/2025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фио,</w:t>
      </w:r>
    </w:p>
    <w:p w:rsidR="00A77B3E">
      <w:r>
        <w:t>С участием представителя истца Управления труда и социальной защиты населения Администрации адрес – фио, действующей на основании доверенности №02.22.5-19 от дата;</w:t>
      </w:r>
    </w:p>
    <w:p w:rsidR="00A77B3E">
      <w:r>
        <w:t>в отсутствие ответчика –  фио, извещена судом надлежащим образом;</w:t>
      </w:r>
    </w:p>
    <w:p w:rsidR="00A77B3E">
      <w:r>
        <w:t xml:space="preserve"> третьего лица ГКУ РК «Центр социальных выплат модернизации и укрепления материально – технической базы учреждений социального обслуживания и занятости в адрес – не явился; рассмотрев материалы дела по исковому заявлению Управления труда и социальной защиты населения Администрации адрес к фио о взыскании денежных средств,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Управления труда и социальной защиты населения Администрации адрес к фио о взыскании денежных средств удовлетворить.</w:t>
      </w:r>
    </w:p>
    <w:p w:rsidR="00A77B3E">
      <w:r>
        <w:tab/>
        <w:t>Взыскать с фио (адрес, паспортные данные, СНИЛС телефон 63) в пользу Управления труда и социальной защиты населения Администрации адрес (адрес РЕСПУБЛИКА, адрес, ОГРН: 1149102111696,  ИНН: телефон, КПП: 910101001) сумму переплаты по ежемесячной денежной выплате за период с дата по дата в размере сумма, за период с дата по дата в сумме сумма.</w:t>
      </w:r>
    </w:p>
    <w:p w:rsidR="00A77B3E">
      <w:r>
        <w:tab/>
        <w:t>Взыскать с фио (адрес, паспортные данные, СНИЛС телефон 63) в доход федерального бюджета сумму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