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№02-23-349/2025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представителя истца – наименование организации;</w:t>
      </w:r>
    </w:p>
    <w:p w:rsidR="00A77B3E">
      <w:r>
        <w:t>с участием 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оставить без удовлетворения.</w:t>
      </w:r>
    </w:p>
    <w:p w:rsidR="00A77B3E">
      <w:r>
        <w:t>Исковое заявление наименование организации к фио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уплате взносов на капитальный ремонт общего имущества многоквартирного жилого дома за период с дата по дата в сумме сумма, пени в сумме сумма, а также сумма государственной пошлины за подачу искового заявления.</w:t>
      </w:r>
    </w:p>
    <w:p w:rsidR="00A77B3E">
      <w:r>
        <w:t>Зачесть фио в счет погашения задолженности за период с дата по дата оплаты произведенные на основании следующих платежных документов: квитанция №6440571 от дата на сумму сумма; квитанция №116843 от дата на сумму сумма; квитанция №119551 от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