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№02-23-578/2023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фио; в отсутствие лиц, участвующих в деле:</w:t>
      </w:r>
    </w:p>
    <w:p w:rsidR="00A77B3E">
      <w:r>
        <w:t>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исковой давности удовлетворить частично. Применить последствия пропуска исковой давности по исковым требованиям за период с дата по дата (включительно), в удовлетворении искового заявления в этой части отказать. В остальной части заявление ответчика о применении срока исковой давности отказать.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(паспортные данные, гражданин РФ,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