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№2-23-744/2024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администратором судебного адрес, с участием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 - фио, личность установлена по паспорту гражданина Российской Федерации, полномочия подтверждены на основании доверенности; </w:t>
      </w:r>
    </w:p>
    <w:p w:rsidR="00A77B3E">
      <w:r>
        <w:t xml:space="preserve"> ответчика – Стасек фио, личность установлена по паспорту гражданина Российской Федерации;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Стасек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Стасек фио о применении последствий пропуска сроков исковой давности удовлетворить, применить последствия пропуска срока исковой давности по исковым требованиям за период с дата по дата.</w:t>
      </w:r>
    </w:p>
    <w:p w:rsidR="00A77B3E">
      <w:r>
        <w:t>наименование организации в лице филиала наименование организации в удовлетворении искового заявления отказать в связи с пропуском срока исковой давности.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