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№02-23-773/2023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>в отсутствие лиц, участвующих в деле: представителя истца – наименование организации; ответчика   – фио,; рассмотрев материалы дела по исковому заявлению наименование организации к фио, о взыскании задолженности за коммунальные услуги по обращению с твердыми коммунальными отходами,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В удовлетворении искового заявления наименование организации к  фио о взыскании задолженности за коммунальные услуги по обращению с твердыми коммунальными отходами отказать в полном объеме.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 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