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№02-23-918/2025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 xml:space="preserve">дата                                                                          </w:t>
        <w:tab/>
        <w:tab/>
        <w:t xml:space="preserve">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 xml:space="preserve">в отсутствие представителя истца – наименование организации; </w:t>
      </w:r>
    </w:p>
    <w:p w:rsidR="00A77B3E">
      <w:r>
        <w:t xml:space="preserve">в отсутствие ответчика – фио; </w:t>
      </w:r>
    </w:p>
    <w:p w:rsidR="00A77B3E">
      <w:r>
        <w:t>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удовлетворить.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задолженность по уплате взносов на капитальный ремонт общего имущества многоквартирного жилого дома за период с дата по дата в сумме сумма, пени в сумме сумма, а также сумма государственной пошлины за подачу искового заявления.</w:t>
      </w:r>
    </w:p>
    <w:p w:rsidR="00A77B3E">
      <w:r>
        <w:t>Зачесть фио в счет погашения задолженности за период с дата по дата оплату произведенную на основании  приходного кассового ордера №2678 от дата на сумму сумма (сумма долга и пеня).</w:t>
      </w:r>
    </w:p>
    <w:p w:rsidR="00A77B3E">
      <w:r>
        <w:t>Зачесть фио в счет погашения расходов истца по оплате государственной пошлины за подачу искового заявления оплату произведенную на основании приходного кассового ордера №2591 от дата на сумму сумма.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 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</w:t>
        <w:tab/>
        <w:t xml:space="preserve">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