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№02-23-919/2025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ответчика – фио; представителя ответчика – фио; рассмотрев материалы дела по исковому заявлению наименование организации к Весна фио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УСТАНОВИЛ:</w:t>
      </w:r>
    </w:p>
    <w:p w:rsidR="00A77B3E">
      <w:r>
        <w:t>наименование организации (далее по тексту – Фонд) обратилась к мировому судье с исковым заявлением к фио  о взыскании задолженности по оплате взносов на капитальный ремонт общего имущества в многоквартирном доме, а также пени за несвоевременную оплату взносов.</w:t>
      </w:r>
    </w:p>
    <w:p w:rsidR="00A77B3E">
      <w:r>
        <w:t>Исковое заявление мотивировано тем, что ответчик, являясь собственником жилого помещения по адресу: адрес, длительное время не оплачивает взносы на капитальный ремонт общего имущества в многоквартирном доме, в связи с чем, за ней образовалась задолженность в сумме сумма за период с дата по дата, на указанную сумму задолженности истцом начислена пеня в размере сумма.</w:t>
      </w:r>
    </w:p>
    <w:p w:rsidR="00A77B3E">
      <w:r>
        <w:t>Истец участия в судебных заседаниях не принимал, ходатайствовал о рассмотрении дела в его отсутствие.</w:t>
      </w:r>
    </w:p>
    <w:p w:rsidR="00A77B3E">
      <w:r>
        <w:t>Представитель ответчика дата участия в судебном заседании не принимал, ходатайствовал о рассмотрении дела в его отсутствие, при этом, направил в адрес суда письменные возражения на исковое заявление.</w:t>
      </w:r>
    </w:p>
    <w:p w:rsidR="00A77B3E">
      <w:r>
        <w:t>Так, в соответствии с возражениями на исковое заявление, истцом не доказана необходимость проведения капитального ремонта, поскольку обследование конструктивных элементов МКД проведено не было.</w:t>
      </w:r>
    </w:p>
    <w:p w:rsidR="00A77B3E">
      <w:r>
        <w:t xml:space="preserve">Кроме того, из возражений следует, что в государственной или муниципальной собственности не находится. </w:t>
      </w:r>
    </w:p>
    <w:p w:rsidR="00A77B3E">
      <w:r>
        <w:t xml:space="preserve">Исследовав материалы дела судом установлено следующее.  </w:t>
      </w:r>
    </w:p>
    <w:p w:rsidR="00A77B3E">
      <w:r>
        <w:t>Так, исходя из материалов дела, ответчик является собственником жилого помещения, расположенного по адресу: адрес, Ялтинская, 2, квартира 33.</w:t>
      </w:r>
    </w:p>
    <w:p w:rsidR="00A77B3E">
      <w:r>
        <w:t>В соответствии с данными Единого государственного реестра юридических лиц Фонд создан дата.</w:t>
      </w:r>
    </w:p>
    <w:p w:rsidR="00A77B3E">
      <w:r>
        <w:t>Одним из основных видов деятельности истца является управление эксплуатацией жилого фонда за вознаграждение или на договорной основе</w:t>
      </w:r>
    </w:p>
    <w:p w:rsidR="00A77B3E">
      <w:r>
        <w:t>Постановлением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утверждена программа капитального ремонта общего имущества в многоквартирных домах на территории адрес на 2016 – дата.</w:t>
      </w:r>
    </w:p>
    <w:p w:rsidR="00A77B3E">
      <w:r>
        <w:t>Исполнителем указанной выше программы определен, в частности наименование организации. В соответствии с перечнем домов, включенных в указанную программу включен Ялтинская, 2 (пункт 222 перечня домов).</w:t>
      </w:r>
    </w:p>
    <w:p w:rsidR="00A77B3E">
      <w:r>
        <w:t>Таким образом, между истцом и ответчиком сложились правоотношения, в рамках которых истец реализует программу по капитальному ремонту общего имущества многоквартирного дома, а ответчик оплачивает взносы на капитальный ремонт общего имущества в многоквартирном доме, формируя соответствующий фонд.</w:t>
      </w:r>
    </w:p>
    <w:p w:rsidR="00A77B3E">
      <w:r>
        <w:t>Исследовав представленные доказательства, исковое заявление, а также возражения на него, суд приходит к следующим выводам.</w:t>
      </w:r>
    </w:p>
    <w:p w:rsidR="00A77B3E">
      <w:r>
        <w:t>Так, в соответствии с положениями части третьей статьи 30 Жилищного кодекса Российской Федерации (далее по тексту - ЖК РФ),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Статьей 210 Гражданского кодекса Российской Федерации (далее – ГК РФ)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Пунктом 29 Постановления Пленума Верховного Суда РФ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обязанность по внесению платы за содержание жилого помещения и взносов на капитальный ремонт несет только собственник жилого помещения (статьи 30, 158 ЖК РФ и статья 210 ГК РФ).</w:t>
      </w:r>
    </w:p>
    <w:p w:rsidR="00A77B3E">
      <w:r>
        <w:t>Как усматривается из материалов дела, а также установлено судом ответчик  является собственником жилого помещения, расположенного по адресу: адрес.</w:t>
      </w:r>
    </w:p>
    <w:p w:rsidR="00A77B3E">
      <w:r>
        <w:t>Пунктом 2 части 2 статьи 154 ЖК РФ установлено, что плата за жилое помещение и коммунальные услуги для собственника помещения в многоквартирном доме включает в себя, в частности взнос на капитальный ремонт.</w:t>
      </w:r>
    </w:p>
    <w:p w:rsidR="00A77B3E">
      <w:r>
        <w:t>Частью первой статьи 158 ЖК РФ установлено, что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Таким образом, ответчик в силу закона обязан уплачивать взносы на капитальный ремонт многоквартирного дома, собственником квартиры в котором он являются.</w:t>
      </w:r>
    </w:p>
    <w:p w:rsidR="00A77B3E">
      <w:r>
        <w:t>Исходя из расчета задолженности, представленной истцом, сумма основной задолженности составляет сумма за период с дата по дата, на указанную сумму задолженности истцом начислена пеня в размере сумма.</w:t>
      </w:r>
    </w:p>
    <w:p w:rsidR="00A77B3E">
      <w:r>
        <w:tab/>
        <w:t>Что касается доводов представителя ответчика о том, что истцом не произведен комплексный осмотр конструктивных элементов здания, в связи с чем, взыскание денежных средств на капитальный ремонт является преждевременным суд, указывает следующее.</w:t>
      </w:r>
    </w:p>
    <w:p w:rsidR="00A77B3E">
      <w:r>
        <w:tab/>
        <w:t>Так, суть предъявленных истцом исковых требований, является взыскание взносов на капитальный ремонт общего имущества в многоквартирном доме. Указанные взносы формируют фонд капитального ремонта соответствующего многоквартирного дома, которые в последующем, будут направлены на оплату услуг подрядчиков, по проведению капитального ремонта.</w:t>
      </w:r>
    </w:p>
    <w:p w:rsidR="00A77B3E">
      <w:r>
        <w:t>В данном случае, представитель ответчика пришел к ошибочному выводу в части того, до предъявления требования о взыскании денежных средств, необходимо провести осмотр основных конструкций многоквартирного дома.</w:t>
      </w:r>
    </w:p>
    <w:p w:rsidR="00A77B3E">
      <w:r>
        <w:t>В данном случае вопрос о взыскании средств на формирование фонда капитального ремонта и оплата самого капитального ремонта истцом не являются тождественными.</w:t>
      </w:r>
    </w:p>
    <w:p w:rsidR="00A77B3E">
      <w:r>
        <w:tab/>
        <w:t>В силу указанного выше с ответчика в пользу истца подлежит взысканию задолженность по взносам на капитальный ремонт общего имущества в многоквартирном доме в сумме сумма за период с дата по дата, пени в сумме сумма.</w:t>
      </w:r>
    </w:p>
    <w:p w:rsidR="00A77B3E">
      <w:r>
        <w:tab/>
        <w:t xml:space="preserve">Оснований для уменьшения размера пеней суд не усматривает, в связи с тем, что ответчиком, какие-либо доводы в обоснование несогласия с размером пеней, подлежащих взысканию не приведены. </w:t>
      </w:r>
    </w:p>
    <w:p w:rsidR="00A77B3E">
      <w:r>
        <w:tab/>
        <w:t>Судебные расходы подлежат распределению между сторонами в порядке статьи 98 ГПК РФ.</w:t>
      </w:r>
    </w:p>
    <w:p w:rsidR="00A77B3E">
      <w:r>
        <w:tab/>
        <w:t>На основании изложенного выше, расходы истца по оплате государственной пошлины за подачу искового заявления подлежат взысканию с ответчика.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Весна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Весна фио 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