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№02-23-985/2025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 xml:space="preserve">в отсутствие лиц, участвующих в деле: представителя истца – наименование организации; ответчика – фио фио; рассмотрев материалы дела по исковому заявлению наименование организации к фио фио, фио фио, фио фио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>УСТАНОВИЛ:</w:t>
      </w:r>
    </w:p>
    <w:p w:rsidR="00A77B3E">
      <w:r>
        <w:t>наименование организации (далее по тексту – Фонд) обратилась к мировому судье с исковым заявлением к фио фио, фио фио, фио фио о взыскании задолженности по оплате взносов на капитальный ремонт общего имущества в многоквартирном доме.</w:t>
      </w:r>
    </w:p>
    <w:p w:rsidR="00A77B3E">
      <w:r>
        <w:t>Исковое заявление мотивировано тем, что ответчики, являясь  долевыми собственниками жилого помещения по адресу: адрес, длительное время не оплачивают взносы на капитальный ремонт общего имущества в многоквартирном доме, в связи с чем, за ними образовалась задолженность в сумме сумма за период с дата по дата, на указанную сумму задолженности истцом начислена пеня в размере сумма.</w:t>
      </w:r>
    </w:p>
    <w:p w:rsidR="00A77B3E">
      <w:r>
        <w:t>В ходе рассмотрения дела, ответчик – фио, против удовлетворения искового заявления возражала, просила применить последствия пропуска срока исковой давности.</w:t>
      </w:r>
    </w:p>
    <w:p w:rsidR="00A77B3E">
      <w:r>
        <w:t xml:space="preserve">Исследовав материалы дела судом установлено следующее.  </w:t>
      </w:r>
    </w:p>
    <w:p w:rsidR="00A77B3E">
      <w:r>
        <w:t>Так, исходя из материалов дела, ответчики, являясь  долевыми собственниками жилого помещения по адресу: адрес.</w:t>
      </w:r>
    </w:p>
    <w:p w:rsidR="00A77B3E">
      <w:r>
        <w:t>В соответствии с данными Единого государственного реестра юридических лиц Фонд создан дата.</w:t>
      </w:r>
    </w:p>
    <w:p w:rsidR="00A77B3E">
      <w:r>
        <w:t>Одним из основных видов деятельности истца является управление эксплуатацией жилого фонда за вознаграждение или на договорной основе</w:t>
      </w:r>
    </w:p>
    <w:p w:rsidR="00A77B3E">
      <w:r>
        <w:t>Постановлением Совета министров адрес от дата N 753 (ред. от дата) "Об утверждении Региональной программы капитального ремонта общего имущества в многоквартирных домах на территории адрес на 2016 - дата" утверждена программа капитального ремонта общего имущества в многоквартирных домах на территории адрес на 2016 – дата.</w:t>
      </w:r>
    </w:p>
    <w:p w:rsidR="00A77B3E">
      <w:r>
        <w:t>Исполнителем указанной выше программы определен, в частности наименование организации.</w:t>
      </w:r>
    </w:p>
    <w:p w:rsidR="00A77B3E">
      <w:r>
        <w:t>В соответствии с перечнем домов, включенных в указанную программу включен многоквартирный дом по адресу: адрес (пункт 37 перечня домов).</w:t>
      </w:r>
    </w:p>
    <w:p w:rsidR="00A77B3E">
      <w:r>
        <w:t>Таким образом, между истцом и ответчиками сложились правоотношения, в рамках которых истец реализует программу по капитальному ремонту общего имущества многоквартирного дома, а ответчик оплачивает взносы на капитальный ремонт общего имущества в многоквартирном доме, формируя соответствующий фонд.</w:t>
      </w:r>
    </w:p>
    <w:p w:rsidR="00A77B3E">
      <w:r>
        <w:t>Исследовав представленные доказательства, исковое заявление, а также возражения на него, суд приходит к следующим выводам.</w:t>
      </w:r>
    </w:p>
    <w:p w:rsidR="00A77B3E">
      <w:r>
        <w:t>Так, в соответствии с положениями части третьей статьи 30 Жилищного кодекса Российской Федерации (далее по тексту - ЖК РФ),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>
      <w:r>
        <w:t>Статьей 210 Гражданского кодекса Российской Федерации (далее – ГК РФ) установлено, что собственник несет бремя содержания принадлежащего ему имущества, если иное не предусмотрено законом или договором.</w:t>
      </w:r>
    </w:p>
    <w:p w:rsidR="00A77B3E">
      <w:r>
        <w:t>Пунктом 29 Постановления Пленума Верховного Суда РФ от дата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обязанность по внесению платы за содержание жилого помещения и взносов на капитальный ремонт несет только собственник жилого помещения (статьи 30, 158 ЖК РФ и статья 210 ГК РФ).</w:t>
      </w:r>
    </w:p>
    <w:p w:rsidR="00A77B3E">
      <w:r>
        <w:t>Как усматривается из материалов дела, а также установлено судом ответчик  является собственником жилого помещения, расположенного по адресу: адрес.</w:t>
      </w:r>
    </w:p>
    <w:p w:rsidR="00A77B3E">
      <w:r>
        <w:t>Пунктом 2 части 2 статьи 154 ЖК РФ установлено, что плата за жилое помещение и коммунальные услуги для собственника помещения в многоквартирном доме включает в себя, в частности взнос на капитальный ремонт.</w:t>
      </w:r>
    </w:p>
    <w:p w:rsidR="00A77B3E">
      <w:r>
        <w:t>Частью первой статьи 158 ЖК РФ установлено, что 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Уплата дополнительных взносов, предназначенных для финансирования расходов на капитальный ремонт общего имущества в многоквартирном доме, осуществляется собственниками помещений в многоквартирном доме в случае, предусмотренном частью 1.1 настоящей статьи.</w:t>
      </w:r>
    </w:p>
    <w:p w:rsidR="00A77B3E">
      <w:r>
        <w:t>Таким образом, ответчики в силу закона обязан уплачивать взносы на капитальный ремонт многоквартирного дома, собственником квартиры в котором они являются.</w:t>
      </w:r>
    </w:p>
    <w:p w:rsidR="00A77B3E">
      <w:r>
        <w:t>Исходя из расчета задолженности, представленной истцом, сумма основной задолженности в сумме сумма за период с дата по дата, на указанную сумму задолженности истцом начислена пеня в размере сумма.</w:t>
      </w:r>
    </w:p>
    <w:p w:rsidR="00A77B3E">
      <w:r>
        <w:t>Что касается заявления ответчика о применении последствий пропуска сроков исковой давности, суд указывает следующее.</w:t>
      </w:r>
    </w:p>
    <w:p w:rsidR="00A77B3E">
      <w:r>
        <w:t>Так, в силу положений части 1 статьи 196 ГК РФ, общий срок исковой давности составляет три года со дня, определяемого в соответствии со статьей 200 настоящего Кодекса.</w:t>
      </w:r>
    </w:p>
    <w:p w:rsidR="00A77B3E">
      <w:r>
        <w:t>Специальные сроки исковой давности, к правоотношениям, сложившимся между истцом и ответчиком, не применимы.</w:t>
      </w:r>
    </w:p>
    <w:p w:rsidR="00A77B3E">
      <w:r>
        <w:t>Из расчета исковых требований следует, что сумма основной задолженности за спорный период образовалась за дата, в связи с чем, оснований для удовлетворения заявления ответчика о применении последствий пропуска сроков исковой давности.</w:t>
      </w:r>
    </w:p>
    <w:p w:rsidR="00A77B3E">
      <w:r>
        <w:t>Что касается начисленных пени, суд полагает необходимым указать следующее.</w:t>
      </w:r>
    </w:p>
    <w:p w:rsidR="00A77B3E">
      <w:r>
        <w:t>Как следует из материалов дела, ответчиками в период с дата по дата взносы оплачивались нерегулярно, так основная сумма задолженности за спорный период была погашена только в дата.</w:t>
      </w:r>
    </w:p>
    <w:p w:rsidR="00A77B3E">
      <w:r>
        <w:t>Таким образом, исследовав расчет пени, суд признает его корректным, а сумму. Подлежащей взысканию с ответчиков.</w:t>
      </w:r>
    </w:p>
    <w:p w:rsidR="00A77B3E">
      <w:r>
        <w:t>Судебные расходы, подлежат взысканию с ответчиков, исходя из правил статьи 98 ГПК РФ.</w:t>
      </w:r>
    </w:p>
    <w:p w:rsidR="00A77B3E">
      <w:r>
        <w:t>На основании изложенного выше, а также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фио о применении последствий пропуска исковой давности оставить без удовлетворения.</w:t>
      </w:r>
    </w:p>
    <w:p w:rsidR="00A77B3E">
      <w:r>
        <w:t>Исковое заявление наименование организации к фио фио, фио фио, фио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 сумма, пени в сумме сумма.</w:t>
      </w:r>
    </w:p>
    <w:p w:rsidR="00A77B3E">
      <w:r>
        <w:t xml:space="preserve">Взыскать с фио фио (паспортные данные УССР,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 сумма, пени в сумме сумма.  </w:t>
      </w:r>
    </w:p>
    <w:p w:rsidR="00A77B3E">
      <w:r>
        <w:t xml:space="preserve">Взыскать с фио фио (паспортные данные, в адрес, зарегистрированного по адресу: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 сумма, пени в сумме сумма.  </w:t>
      </w:r>
    </w:p>
    <w:p w:rsidR="00A77B3E">
      <w:r>
        <w:t>Взыскать солидарно с фио фио, фио фио, фио фио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>Резолютивная часть оглашена дата.</w:t>
      </w:r>
    </w:p>
    <w:p w:rsidR="00A77B3E">
      <w:r>
        <w:t>Полный текст изготовлен дата.</w:t>
      </w:r>
    </w:p>
    <w:p w:rsidR="00A77B3E"/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