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№02-23-987/2021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</w:t>
      </w:r>
      <w:r>
        <w:t xml:space="preserve">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</w:t>
      </w:r>
      <w:r>
        <w:t>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</w:t>
      </w:r>
      <w:r>
        <w:t xml:space="preserve">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(адрес) в пользу наименование организации (адрес,</w:t>
      </w:r>
      <w:r>
        <w:t xml:space="preserve"> ,</w:t>
      </w:r>
      <w:r>
        <w:t xml:space="preserve"> адрес, ОГРН: </w:t>
      </w:r>
      <w:r>
        <w:t xml:space="preserve">, </w:t>
      </w:r>
      <w:r>
        <w:t xml:space="preserve">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период с дата по дата в сумме сумма,  сумма пен</w:t>
      </w:r>
      <w:r>
        <w:t>и, а также сумма государственной пошлины за подачу искового заявления (по сумма с каждого ответчика).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</w:t>
      </w:r>
      <w:r>
        <w:t>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</w:t>
      </w:r>
      <w:r>
        <w:t>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</w:t>
      </w:r>
      <w:r>
        <w:t xml:space="preserve">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</w:t>
      </w:r>
      <w:r>
        <w:t xml:space="preserve">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FC"/>
    <w:rsid w:val="00A77B3E"/>
    <w:rsid w:val="00CB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