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№02-23-1197/2025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с участием ответчика – фио, личность установлена по паспорту гражданина Российской Федерации;</w:t>
      </w:r>
    </w:p>
    <w:p w:rsidR="00A77B3E">
      <w:r>
        <w:t>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 задолженность по оплате взносов на ремонт общего имущества в многоквартирном доме за период с дата по дата в сумме сумма, сумма пени, а также государственную пошлину за подачу искового заявления в сумме сумма.</w:t>
      </w:r>
    </w:p>
    <w:p w:rsidR="00A77B3E">
      <w:r>
        <w:t>Зачесть фио в счет погашения задолженности по начисленным пеням оплаты, произведенную на основании квитанции №117417 от дата на сумму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