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№02-23-1198/2025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в отсутствие представителя истца – наименование организации; </w:t>
      </w:r>
    </w:p>
    <w:p w:rsidR="00A77B3E">
      <w:r>
        <w:t xml:space="preserve">в отсутствие ответчиков: - фио, фио, фио; </w:t>
      </w:r>
    </w:p>
    <w:p w:rsidR="00A77B3E">
      <w:r>
        <w:t>рассмотрев материалы дела по исковому заявлению наименование организации к ответчикам фио,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фио, фио, фио о применении сроков исковой давности удовлетворить частично.</w:t>
      </w:r>
    </w:p>
    <w:p w:rsidR="00A77B3E">
      <w:r>
        <w:t>Применить последствия пропуска срока исковой давности по исковым требованиям за период с дата по дата, отказав истцу в удовлетворении исковых требований в данной части, в остальной части заявление о пропуске срока исковой давности оставить без удовлетворения.</w:t>
      </w:r>
    </w:p>
    <w:p w:rsidR="00A77B3E">
      <w:r>
        <w:t>Исковое заявление наименование организации к фио, фио, фио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 за период с дата по дата в сумме сумма, пеню в сумме сумма.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 за период с дата по дата в сумме сумма, пеню в сумме сумма.</w:t>
      </w:r>
    </w:p>
    <w:p w:rsidR="00A77B3E">
      <w:r>
        <w:t>Взыскать с фио (паспортные данные, адрес, УССР, 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 за период с дата по дата в сумме сумма, пеню в сумме сумма.</w:t>
      </w:r>
    </w:p>
    <w:p w:rsidR="00A77B3E">
      <w:r>
        <w:t xml:space="preserve">Взыскать солидарно с фио, фио, фио государственную пошлину за подачу искового заявления в сумме сумма. 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