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№02-23-1267/2025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</w:t>
      </w:r>
    </w:p>
    <w:p w:rsidR="00A77B3E">
      <w:r>
        <w:t xml:space="preserve">при ведении протокола судебного заседания помощником судьи фио, в отсутствие лиц, участвующих в деле: представителя истца – наименование организации; </w:t>
      </w:r>
    </w:p>
    <w:p w:rsidR="00A77B3E">
      <w:r>
        <w:t xml:space="preserve">ответчика – фио; ответчика Минченкова фио; ответчика - фио;  </w:t>
      </w:r>
    </w:p>
    <w:p w:rsidR="00A77B3E">
      <w:r>
        <w:t>рассмотрев материалы дела по исковому заявлению наименование организации к ответчикам: фио, фио, фио,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>Р Е Ш И Л:</w:t>
      </w:r>
    </w:p>
    <w:p w:rsidR="00A77B3E">
      <w:r>
        <w:t>Исковое заявление наименование организации к фио, фио,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пеню в сумме сумма.</w:t>
      </w:r>
    </w:p>
    <w:p w:rsidR="00A77B3E">
      <w:r>
        <w:t>Взыскать с Минченкова фио (адрес)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пеню в сумме сумма.</w:t>
      </w:r>
    </w:p>
    <w:p w:rsidR="00A77B3E">
      <w:r>
        <w:t>Взыскать с фио (адрес)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пеню в сумме сумма.</w:t>
      </w:r>
    </w:p>
    <w:p w:rsidR="00A77B3E">
      <w:r>
        <w:t>Взыскать солидарно с фио, фио, фио государственную пошлину в сумме сумма.</w:t>
      </w:r>
    </w:p>
    <w:p w:rsidR="00A77B3E">
      <w:r>
        <w:t xml:space="preserve">Зачесть фио, фио, фио в счет погашения пени и основной задолженности оплату, произведенную на основании платежного поручения №42049 от дата на сумму сумма, а также оплату по квитанции №645751417583 на сумму сумма, в счет погашения судебных расходов истца по оплате государственной пошлины оплату по квитанции №1-телефон-364 от дата на сумму сумма, .   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